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73214" w14:textId="77777777" w:rsidR="00711FCB" w:rsidRPr="00430F05" w:rsidRDefault="00254C88" w:rsidP="00AC16D7">
      <w:pPr>
        <w:pStyle w:val="Title"/>
      </w:pPr>
      <w:r>
        <w:t xml:space="preserve">Impact on network synchronization for </w:t>
      </w:r>
      <w:r w:rsidR="002C4E9D">
        <w:t>EC-GSM-</w:t>
      </w:r>
      <w:proofErr w:type="spellStart"/>
      <w:r w:rsidR="002C4E9D">
        <w:t>IoT</w:t>
      </w:r>
      <w:proofErr w:type="spellEnd"/>
      <w:r w:rsidR="00931BD6" w:rsidRPr="006F2299">
        <w:t xml:space="preserve"> in a reduced BCCH spectrum allocation</w:t>
      </w:r>
    </w:p>
    <w:p w14:paraId="41E73215" w14:textId="77777777" w:rsidR="003B5A41" w:rsidRDefault="008B7F78" w:rsidP="00C74D2D">
      <w:pPr>
        <w:pStyle w:val="Heading1"/>
        <w:jc w:val="both"/>
      </w:pPr>
      <w:bookmarkStart w:id="0" w:name="_Ref396137062"/>
      <w:r w:rsidRPr="00056805">
        <w:t>Introduction</w:t>
      </w:r>
      <w:bookmarkEnd w:id="0"/>
    </w:p>
    <w:p w14:paraId="41E73216" w14:textId="77777777" w:rsidR="0018689C" w:rsidRPr="00430F05" w:rsidRDefault="0018689C" w:rsidP="00334BE7">
      <w:pPr>
        <w:jc w:val="both"/>
      </w:pPr>
      <w:r w:rsidRPr="00430F05">
        <w:t>At GERAN#67 a new Work item on Extended Coverage GSM (EC-GSM) was approved, with the main objective to introduce Extended Coverage EGPRS (EC-EGPRS) into the GERAN specifications.</w:t>
      </w:r>
    </w:p>
    <w:p w14:paraId="41E73217" w14:textId="77777777" w:rsidR="0018689C" w:rsidRPr="00430F05" w:rsidRDefault="00265020" w:rsidP="00334BE7">
      <w:pPr>
        <w:jc w:val="both"/>
      </w:pPr>
      <w:r w:rsidRPr="00430F05">
        <w:t xml:space="preserve">The objectives in the EC-GSM WI have been inherited from the </w:t>
      </w:r>
      <w:r w:rsidR="0018689C" w:rsidRPr="00430F05">
        <w:t xml:space="preserve">GERAN study item </w:t>
      </w:r>
      <w:r w:rsidRPr="00430F05">
        <w:t>on Cellular System Support for Ultra Low Complexity and Low Throughput Internet of Things</w:t>
      </w:r>
      <w:r w:rsidR="007E1570" w:rsidRPr="00430F05">
        <w:t xml:space="preserve"> </w:t>
      </w:r>
      <w:r w:rsidR="00934152" w:rsidRPr="00430F05">
        <w:t>(</w:t>
      </w:r>
      <w:proofErr w:type="spellStart"/>
      <w:r w:rsidR="00934152" w:rsidRPr="00430F05">
        <w:t>FS_IoT_LC</w:t>
      </w:r>
      <w:proofErr w:type="spellEnd"/>
      <w:r w:rsidR="00934152" w:rsidRPr="00430F05">
        <w:t xml:space="preserve">) </w:t>
      </w:r>
      <w:r w:rsidR="007E1570">
        <w:fldChar w:fldCharType="begin"/>
      </w:r>
      <w:r w:rsidR="007E1570" w:rsidRPr="00430F05">
        <w:instrText xml:space="preserve"> REF _Ref416774733 \r \h </w:instrText>
      </w:r>
      <w:r w:rsidR="007E1570">
        <w:fldChar w:fldCharType="separate"/>
      </w:r>
      <w:r w:rsidR="001B4C19">
        <w:t>[3]</w:t>
      </w:r>
      <w:r w:rsidR="007E1570">
        <w:fldChar w:fldCharType="end"/>
      </w:r>
      <w:r w:rsidRPr="00430F05">
        <w:t>, with one exception</w:t>
      </w:r>
      <w:r w:rsidR="007E1570" w:rsidRPr="00430F05">
        <w:t>;</w:t>
      </w:r>
      <w:r w:rsidRPr="00430F05">
        <w:t xml:space="preserve"> The EC-GSM WI</w:t>
      </w:r>
      <w:r w:rsidR="0038035A" w:rsidRPr="00430F05">
        <w:t xml:space="preserve"> also</w:t>
      </w:r>
      <w:r w:rsidRPr="00430F05">
        <w:t xml:space="preserve"> intends to</w:t>
      </w:r>
      <w:r w:rsidR="0038035A" w:rsidRPr="00430F05">
        <w:t xml:space="preserve"> investigate the following objective</w:t>
      </w:r>
      <w:r w:rsidRPr="00430F05">
        <w:t xml:space="preserve">: </w:t>
      </w:r>
    </w:p>
    <w:p w14:paraId="41E73218" w14:textId="77777777" w:rsidR="00265020" w:rsidRPr="00430F05" w:rsidRDefault="00265020" w:rsidP="00334BE7">
      <w:pPr>
        <w:autoSpaceDE w:val="0"/>
        <w:autoSpaceDN w:val="0"/>
        <w:spacing w:after="0" w:line="240" w:lineRule="auto"/>
        <w:ind w:left="720"/>
        <w:jc w:val="both"/>
      </w:pPr>
      <w:r w:rsidRPr="00430F05">
        <w:t>“</w:t>
      </w:r>
      <w:r w:rsidRPr="00430F05">
        <w:rPr>
          <w:i/>
          <w:lang w:eastAsia="sv-SE"/>
        </w:rPr>
        <w:t>Support for extended coverage GSM deployment in a reduced BCCH spectrum allocation, provided it is shown to be feasible, from 4/12 (2.4 MHz) frequency re-use to 3/9 (1</w:t>
      </w:r>
      <w:r w:rsidR="00CE1E87" w:rsidRPr="00430F05">
        <w:rPr>
          <w:i/>
          <w:lang w:eastAsia="sv-SE"/>
        </w:rPr>
        <w:t>.</w:t>
      </w:r>
      <w:r w:rsidRPr="00430F05">
        <w:rPr>
          <w:i/>
          <w:lang w:eastAsia="sv-SE"/>
        </w:rPr>
        <w:t>8 MHz) or 1/3 (600 kHz) frequency re-use, where legacy CS users might not be supported, and add respective normative changes, if any</w:t>
      </w:r>
      <w:r w:rsidRPr="00430F05">
        <w:rPr>
          <w:lang w:eastAsia="sv-SE"/>
        </w:rPr>
        <w:t>.</w:t>
      </w:r>
      <w:r w:rsidRPr="00430F05">
        <w:t>”</w:t>
      </w:r>
      <w:r w:rsidR="007E1570">
        <w:fldChar w:fldCharType="begin"/>
      </w:r>
      <w:r w:rsidR="007E1570" w:rsidRPr="00430F05">
        <w:instrText xml:space="preserve"> REF _Ref396129527 \r \h </w:instrText>
      </w:r>
      <w:r w:rsidR="007E1570">
        <w:fldChar w:fldCharType="separate"/>
      </w:r>
      <w:r w:rsidR="001B4C19">
        <w:t>[1]</w:t>
      </w:r>
      <w:r w:rsidR="007E1570">
        <w:fldChar w:fldCharType="end"/>
      </w:r>
    </w:p>
    <w:p w14:paraId="41E73219" w14:textId="77777777" w:rsidR="00265020" w:rsidRPr="00430F05" w:rsidRDefault="00265020" w:rsidP="00334BE7">
      <w:pPr>
        <w:autoSpaceDE w:val="0"/>
        <w:autoSpaceDN w:val="0"/>
        <w:spacing w:after="0" w:line="240" w:lineRule="auto"/>
        <w:jc w:val="both"/>
        <w:rPr>
          <w:lang w:eastAsia="sv-SE"/>
        </w:rPr>
      </w:pPr>
    </w:p>
    <w:p w14:paraId="41E7321A" w14:textId="77777777" w:rsidR="00CE1E87" w:rsidRDefault="0038035A" w:rsidP="008C3640">
      <w:pPr>
        <w:pStyle w:val="BodyText"/>
        <w:rPr>
          <w:lang w:eastAsia="sv-SE"/>
        </w:rPr>
      </w:pPr>
      <w:r w:rsidRPr="00430F05">
        <w:rPr>
          <w:lang w:eastAsia="sv-SE"/>
        </w:rPr>
        <w:t xml:space="preserve">One important piece in the puzzle to achieve support for a deployment in a tight frequency reuse is to investigate network </w:t>
      </w:r>
      <w:r w:rsidR="00E80A8C" w:rsidRPr="00430F05">
        <w:rPr>
          <w:lang w:eastAsia="sv-SE"/>
        </w:rPr>
        <w:t xml:space="preserve">(NW) </w:t>
      </w:r>
      <w:r w:rsidRPr="00430F05">
        <w:rPr>
          <w:lang w:eastAsia="sv-SE"/>
        </w:rPr>
        <w:t xml:space="preserve">synchronization, i.e. the ability of a mobile to detect </w:t>
      </w:r>
      <w:r w:rsidR="00334BE7" w:rsidRPr="00430F05">
        <w:rPr>
          <w:lang w:eastAsia="sv-SE"/>
        </w:rPr>
        <w:t xml:space="preserve">a </w:t>
      </w:r>
      <w:r w:rsidR="00196D04" w:rsidRPr="00430F05">
        <w:rPr>
          <w:lang w:eastAsia="sv-SE"/>
        </w:rPr>
        <w:t xml:space="preserve">BCCH carrier via the </w:t>
      </w:r>
      <w:r w:rsidRPr="00430F05">
        <w:rPr>
          <w:lang w:eastAsia="sv-SE"/>
        </w:rPr>
        <w:t>FCCH and</w:t>
      </w:r>
      <w:r w:rsidR="00E80A8C" w:rsidRPr="00430F05">
        <w:rPr>
          <w:lang w:eastAsia="sv-SE"/>
        </w:rPr>
        <w:t xml:space="preserve"> (EC-</w:t>
      </w:r>
      <w:proofErr w:type="gramStart"/>
      <w:r w:rsidR="00E80A8C" w:rsidRPr="00430F05">
        <w:rPr>
          <w:lang w:eastAsia="sv-SE"/>
        </w:rPr>
        <w:t>)</w:t>
      </w:r>
      <w:r w:rsidRPr="00430F05">
        <w:rPr>
          <w:lang w:eastAsia="sv-SE"/>
        </w:rPr>
        <w:t>SCH</w:t>
      </w:r>
      <w:proofErr w:type="gramEnd"/>
      <w:r w:rsidRPr="00430F05">
        <w:rPr>
          <w:lang w:eastAsia="sv-SE"/>
        </w:rPr>
        <w:t>.</w:t>
      </w:r>
      <w:r w:rsidR="001E276E" w:rsidRPr="00430F05">
        <w:rPr>
          <w:lang w:eastAsia="sv-SE"/>
        </w:rPr>
        <w:t xml:space="preserve"> </w:t>
      </w:r>
      <w:r w:rsidR="006356F8">
        <w:rPr>
          <w:lang w:eastAsia="sv-SE"/>
        </w:rPr>
        <w:t xml:space="preserve">This discussion paper gives an insight to the synchronization performance </w:t>
      </w:r>
      <w:r w:rsidR="008C297F">
        <w:rPr>
          <w:lang w:eastAsia="sv-SE"/>
        </w:rPr>
        <w:t xml:space="preserve">in case of reconfirmation of the serving cell, e.g. </w:t>
      </w:r>
      <w:r w:rsidR="00F07361">
        <w:rPr>
          <w:lang w:eastAsia="sv-SE"/>
        </w:rPr>
        <w:t>when</w:t>
      </w:r>
      <w:r w:rsidR="006356F8">
        <w:rPr>
          <w:lang w:eastAsia="sv-SE"/>
        </w:rPr>
        <w:t xml:space="preserve"> </w:t>
      </w:r>
      <w:r w:rsidR="00F07361">
        <w:rPr>
          <w:lang w:eastAsia="sv-SE"/>
        </w:rPr>
        <w:t>stationary devices waking up from PSM or eDRX attempts to synchronize to the serving cell and reconfirm its BSIC. The performance is investigated for</w:t>
      </w:r>
      <w:r w:rsidR="00F07361" w:rsidRPr="00764179">
        <w:rPr>
          <w:lang w:eastAsia="sv-SE"/>
        </w:rPr>
        <w:t xml:space="preserve"> 4/12, 3/9 and 1/3 </w:t>
      </w:r>
      <w:r w:rsidR="00F07361">
        <w:rPr>
          <w:lang w:eastAsia="sv-SE"/>
        </w:rPr>
        <w:t xml:space="preserve">frequency </w:t>
      </w:r>
      <w:r w:rsidR="00F07361" w:rsidRPr="00764179">
        <w:rPr>
          <w:lang w:eastAsia="sv-SE"/>
        </w:rPr>
        <w:t>reuse</w:t>
      </w:r>
      <w:r w:rsidR="00F07361">
        <w:rPr>
          <w:lang w:eastAsia="sv-SE"/>
        </w:rPr>
        <w:t>s</w:t>
      </w:r>
      <w:r w:rsidR="00F07361" w:rsidRPr="00764179">
        <w:rPr>
          <w:lang w:eastAsia="sv-SE"/>
        </w:rPr>
        <w:t>.</w:t>
      </w:r>
    </w:p>
    <w:p w14:paraId="41E7321B" w14:textId="77777777" w:rsidR="0008707C" w:rsidRPr="00430F05" w:rsidRDefault="0008707C" w:rsidP="008C3640">
      <w:pPr>
        <w:pStyle w:val="BodyText"/>
        <w:rPr>
          <w:lang w:eastAsia="sv-SE"/>
        </w:rPr>
      </w:pPr>
      <w:r>
        <w:rPr>
          <w:lang w:eastAsia="sv-SE"/>
        </w:rPr>
        <w:t xml:space="preserve">This is an update of GP-160042 “Impact on EC-EGPRS synchronization performance in a reduced </w:t>
      </w:r>
      <w:r w:rsidR="005445B8">
        <w:rPr>
          <w:lang w:eastAsia="sv-SE"/>
        </w:rPr>
        <w:t>BCCH spectrum</w:t>
      </w:r>
      <w:r>
        <w:rPr>
          <w:lang w:eastAsia="sv-SE"/>
        </w:rPr>
        <w:t xml:space="preserve"> allocation” presented at GERAN#69</w:t>
      </w:r>
      <w:r w:rsidR="005445B8">
        <w:rPr>
          <w:lang w:eastAsia="sv-SE"/>
        </w:rPr>
        <w:t xml:space="preserve"> </w:t>
      </w:r>
      <w:r w:rsidR="005445B8">
        <w:rPr>
          <w:lang w:eastAsia="sv-SE"/>
        </w:rPr>
        <w:fldChar w:fldCharType="begin"/>
      </w:r>
      <w:r w:rsidR="005445B8">
        <w:rPr>
          <w:lang w:eastAsia="sv-SE"/>
        </w:rPr>
        <w:instrText xml:space="preserve"> REF _Ref451208271 \r \h </w:instrText>
      </w:r>
      <w:r w:rsidR="005445B8">
        <w:rPr>
          <w:lang w:eastAsia="sv-SE"/>
        </w:rPr>
      </w:r>
      <w:r w:rsidR="005445B8">
        <w:rPr>
          <w:lang w:eastAsia="sv-SE"/>
        </w:rPr>
        <w:fldChar w:fldCharType="separate"/>
      </w:r>
      <w:r w:rsidR="001B4C19">
        <w:rPr>
          <w:lang w:eastAsia="sv-SE"/>
        </w:rPr>
        <w:t>[7]</w:t>
      </w:r>
      <w:r w:rsidR="005445B8">
        <w:rPr>
          <w:lang w:eastAsia="sv-SE"/>
        </w:rPr>
        <w:fldChar w:fldCharType="end"/>
      </w:r>
      <w:r>
        <w:rPr>
          <w:lang w:eastAsia="sv-SE"/>
        </w:rPr>
        <w:t xml:space="preserve">. </w:t>
      </w:r>
      <w:r w:rsidR="005445B8">
        <w:rPr>
          <w:lang w:eastAsia="sv-SE"/>
        </w:rPr>
        <w:t xml:space="preserve">The FCCH detector used in </w:t>
      </w:r>
      <w:r w:rsidR="005445B8">
        <w:rPr>
          <w:lang w:eastAsia="sv-SE"/>
        </w:rPr>
        <w:fldChar w:fldCharType="begin"/>
      </w:r>
      <w:r w:rsidR="005445B8">
        <w:rPr>
          <w:lang w:eastAsia="sv-SE"/>
        </w:rPr>
        <w:instrText xml:space="preserve"> REF _Ref451208271 \r \h </w:instrText>
      </w:r>
      <w:r w:rsidR="005445B8">
        <w:rPr>
          <w:lang w:eastAsia="sv-SE"/>
        </w:rPr>
      </w:r>
      <w:r w:rsidR="005445B8">
        <w:rPr>
          <w:lang w:eastAsia="sv-SE"/>
        </w:rPr>
        <w:fldChar w:fldCharType="separate"/>
      </w:r>
      <w:r w:rsidR="001B4C19">
        <w:rPr>
          <w:lang w:eastAsia="sv-SE"/>
        </w:rPr>
        <w:t>[7]</w:t>
      </w:r>
      <w:r w:rsidR="005445B8">
        <w:rPr>
          <w:lang w:eastAsia="sv-SE"/>
        </w:rPr>
        <w:fldChar w:fldCharType="end"/>
      </w:r>
      <w:r w:rsidR="005445B8">
        <w:rPr>
          <w:lang w:eastAsia="sv-SE"/>
        </w:rPr>
        <w:t xml:space="preserve"> was developed with only sensitivity limited scenarios in mind, and a correction has been made to better handle interference.</w:t>
      </w:r>
      <w:r w:rsidR="00C07F1F">
        <w:rPr>
          <w:lang w:eastAsia="sv-SE"/>
        </w:rPr>
        <w:t xml:space="preserve"> </w:t>
      </w:r>
      <w:r>
        <w:rPr>
          <w:lang w:eastAsia="sv-SE"/>
        </w:rPr>
        <w:t xml:space="preserve">The results have been updated to reflect </w:t>
      </w:r>
      <w:r w:rsidR="00C07F1F">
        <w:rPr>
          <w:lang w:eastAsia="sv-SE"/>
        </w:rPr>
        <w:t>this update</w:t>
      </w:r>
      <w:r>
        <w:rPr>
          <w:lang w:eastAsia="sv-SE"/>
        </w:rPr>
        <w:t>. A BSIC plan has also been implemented in the simulator, and the impact from this plan on BSIC reconfirmation performance is presented.</w:t>
      </w:r>
    </w:p>
    <w:p w14:paraId="41E7321C" w14:textId="77777777" w:rsidR="00CE1E87" w:rsidRDefault="00CE1E87" w:rsidP="00430F05">
      <w:pPr>
        <w:pStyle w:val="Heading1"/>
        <w:rPr>
          <w:lang w:eastAsia="sv-SE"/>
        </w:rPr>
      </w:pPr>
      <w:r>
        <w:rPr>
          <w:lang w:eastAsia="sv-SE"/>
        </w:rPr>
        <w:t>Background</w:t>
      </w:r>
    </w:p>
    <w:p w14:paraId="41E7321D" w14:textId="77777777" w:rsidR="004E4666" w:rsidRPr="00430F05" w:rsidRDefault="00412E50" w:rsidP="008C3640">
      <w:pPr>
        <w:pStyle w:val="BodyText"/>
        <w:rPr>
          <w:lang w:eastAsia="sv-SE"/>
        </w:rPr>
      </w:pPr>
      <w:r w:rsidRPr="00430F05">
        <w:rPr>
          <w:lang w:eastAsia="sv-SE"/>
        </w:rPr>
        <w:t>In</w:t>
      </w:r>
      <w:r w:rsidR="001E1239">
        <w:t xml:space="preserve"> GP-16</w:t>
      </w:r>
      <w:r w:rsidR="00C524FF">
        <w:t>0272</w:t>
      </w:r>
      <w:r w:rsidR="001E1239">
        <w:t xml:space="preserve"> </w:t>
      </w:r>
      <w:r w:rsidR="002013F2" w:rsidRPr="00430F05">
        <w:rPr>
          <w:lang w:eastAsia="sv-SE"/>
        </w:rPr>
        <w:t>“</w:t>
      </w:r>
      <w:r w:rsidR="002013F2" w:rsidRPr="00430F05">
        <w:t xml:space="preserve">Simulator for investigation of </w:t>
      </w:r>
      <w:r w:rsidR="001E1239">
        <w:t>(E</w:t>
      </w:r>
      <w:proofErr w:type="gramStart"/>
      <w:r w:rsidR="001E1239">
        <w:t>)</w:t>
      </w:r>
      <w:r w:rsidR="002013F2" w:rsidRPr="00430F05">
        <w:t>GPRS</w:t>
      </w:r>
      <w:proofErr w:type="gramEnd"/>
      <w:r w:rsidR="002013F2" w:rsidRPr="00430F05">
        <w:t xml:space="preserve"> and </w:t>
      </w:r>
      <w:r w:rsidR="001E1239">
        <w:t>EC-GSM-</w:t>
      </w:r>
      <w:proofErr w:type="spellStart"/>
      <w:r w:rsidR="001E1239">
        <w:t>IoT</w:t>
      </w:r>
      <w:proofErr w:type="spellEnd"/>
      <w:r w:rsidR="002013F2" w:rsidRPr="00430F05">
        <w:t xml:space="preserve"> synchronization performance</w:t>
      </w:r>
      <w:r w:rsidR="002013F2" w:rsidRPr="00430F05">
        <w:rPr>
          <w:lang w:eastAsia="sv-SE"/>
        </w:rPr>
        <w:t>”</w:t>
      </w:r>
      <w:r w:rsidRPr="00430F05">
        <w:rPr>
          <w:lang w:eastAsia="sv-SE"/>
        </w:rPr>
        <w:t xml:space="preserve"> </w:t>
      </w:r>
      <w:r>
        <w:rPr>
          <w:lang w:eastAsia="sv-SE"/>
        </w:rPr>
        <w:fldChar w:fldCharType="begin"/>
      </w:r>
      <w:r w:rsidRPr="00430F05">
        <w:rPr>
          <w:lang w:eastAsia="sv-SE"/>
        </w:rPr>
        <w:instrText xml:space="preserve"> REF _Ref434865709 \r \h </w:instrText>
      </w:r>
      <w:r w:rsidR="00AB7E6A" w:rsidRPr="00430F05">
        <w:rPr>
          <w:lang w:eastAsia="sv-SE"/>
        </w:rPr>
        <w:instrText xml:space="preserve"> \* MERGEFORMAT </w:instrText>
      </w:r>
      <w:r>
        <w:rPr>
          <w:lang w:eastAsia="sv-SE"/>
        </w:rPr>
      </w:r>
      <w:r>
        <w:rPr>
          <w:lang w:eastAsia="sv-SE"/>
        </w:rPr>
        <w:fldChar w:fldCharType="separate"/>
      </w:r>
      <w:r w:rsidR="001B4C19">
        <w:rPr>
          <w:lang w:eastAsia="sv-SE"/>
        </w:rPr>
        <w:t>[4]</w:t>
      </w:r>
      <w:r>
        <w:rPr>
          <w:lang w:eastAsia="sv-SE"/>
        </w:rPr>
        <w:fldChar w:fldCharType="end"/>
      </w:r>
      <w:r w:rsidRPr="00430F05">
        <w:rPr>
          <w:lang w:eastAsia="sv-SE"/>
        </w:rPr>
        <w:t xml:space="preserve"> a</w:t>
      </w:r>
      <w:r w:rsidR="001E276E" w:rsidRPr="00430F05">
        <w:rPr>
          <w:lang w:eastAsia="sv-SE"/>
        </w:rPr>
        <w:t xml:space="preserve"> simulator dedicated to investigate </w:t>
      </w:r>
      <w:r w:rsidR="001E1239">
        <w:t>(E)</w:t>
      </w:r>
      <w:r w:rsidR="001E276E" w:rsidRPr="00430F05">
        <w:rPr>
          <w:lang w:eastAsia="sv-SE"/>
        </w:rPr>
        <w:t>G</w:t>
      </w:r>
      <w:r w:rsidR="001A27FD" w:rsidRPr="00430F05">
        <w:rPr>
          <w:lang w:eastAsia="sv-SE"/>
        </w:rPr>
        <w:t>PRS</w:t>
      </w:r>
      <w:r w:rsidR="001E276E" w:rsidRPr="00430F05">
        <w:rPr>
          <w:lang w:eastAsia="sv-SE"/>
        </w:rPr>
        <w:t xml:space="preserve"> </w:t>
      </w:r>
      <w:r w:rsidR="001A27FD" w:rsidRPr="00430F05">
        <w:rPr>
          <w:lang w:eastAsia="sv-SE"/>
        </w:rPr>
        <w:t>and</w:t>
      </w:r>
      <w:r w:rsidR="00476CAE" w:rsidRPr="00430F05">
        <w:rPr>
          <w:lang w:eastAsia="sv-SE"/>
        </w:rPr>
        <w:t xml:space="preserve"> EC</w:t>
      </w:r>
      <w:r w:rsidR="001E1239">
        <w:rPr>
          <w:lang w:eastAsia="sv-SE"/>
        </w:rPr>
        <w:t>-GSM-</w:t>
      </w:r>
      <w:proofErr w:type="spellStart"/>
      <w:r w:rsidR="001E1239">
        <w:rPr>
          <w:lang w:eastAsia="sv-SE"/>
        </w:rPr>
        <w:t>IoT</w:t>
      </w:r>
      <w:proofErr w:type="spellEnd"/>
      <w:r w:rsidR="001E276E" w:rsidRPr="00430F05">
        <w:rPr>
          <w:lang w:eastAsia="sv-SE"/>
        </w:rPr>
        <w:t xml:space="preserve"> network synchronization</w:t>
      </w:r>
      <w:r w:rsidRPr="00430F05">
        <w:rPr>
          <w:lang w:eastAsia="sv-SE"/>
        </w:rPr>
        <w:t xml:space="preserve"> is introduced</w:t>
      </w:r>
      <w:r w:rsidR="001E276E" w:rsidRPr="00430F05">
        <w:rPr>
          <w:lang w:eastAsia="sv-SE"/>
        </w:rPr>
        <w:t>.</w:t>
      </w:r>
      <w:r w:rsidRPr="00430F05">
        <w:rPr>
          <w:lang w:eastAsia="sv-SE"/>
        </w:rPr>
        <w:t xml:space="preserve"> In</w:t>
      </w:r>
      <w:r w:rsidR="005C79E8" w:rsidRPr="00430F05">
        <w:rPr>
          <w:lang w:eastAsia="sv-SE"/>
        </w:rPr>
        <w:t xml:space="preserve"> </w:t>
      </w:r>
      <w:r w:rsidR="001E1239">
        <w:rPr>
          <w:lang w:eastAsia="sv-SE"/>
        </w:rPr>
        <w:t>GP-16</w:t>
      </w:r>
      <w:r w:rsidR="00C524FF">
        <w:rPr>
          <w:lang w:eastAsia="sv-SE"/>
        </w:rPr>
        <w:t>0269</w:t>
      </w:r>
      <w:r w:rsidR="001E1239">
        <w:rPr>
          <w:lang w:eastAsia="sv-SE"/>
        </w:rPr>
        <w:t xml:space="preserve"> </w:t>
      </w:r>
      <w:r w:rsidR="00160C84" w:rsidRPr="00430F05">
        <w:rPr>
          <w:lang w:eastAsia="sv-SE"/>
        </w:rPr>
        <w:t>“</w:t>
      </w:r>
      <w:r w:rsidR="00F26AFC">
        <w:rPr>
          <w:lang w:eastAsia="sv-SE"/>
        </w:rPr>
        <w:t>(E)</w:t>
      </w:r>
      <w:r w:rsidR="00160C84" w:rsidRPr="00430F05">
        <w:rPr>
          <w:lang w:eastAsia="sv-SE"/>
        </w:rPr>
        <w:t>GPRS synchronization performance in a tight frequency reuse scenario”</w:t>
      </w:r>
      <w:r w:rsidR="004D6BF3" w:rsidRPr="00430F05">
        <w:rPr>
          <w:lang w:eastAsia="sv-SE"/>
        </w:rPr>
        <w:t xml:space="preserve"> </w:t>
      </w:r>
      <w:r w:rsidR="004D6BF3">
        <w:rPr>
          <w:lang w:eastAsia="sv-SE"/>
        </w:rPr>
        <w:fldChar w:fldCharType="begin"/>
      </w:r>
      <w:r w:rsidR="004D6BF3" w:rsidRPr="00430F05">
        <w:rPr>
          <w:lang w:eastAsia="sv-SE"/>
        </w:rPr>
        <w:instrText xml:space="preserve"> REF _Ref440919897 \r \h </w:instrText>
      </w:r>
      <w:r w:rsidR="004D6BF3">
        <w:rPr>
          <w:lang w:eastAsia="sv-SE"/>
        </w:rPr>
      </w:r>
      <w:r w:rsidR="004D6BF3">
        <w:rPr>
          <w:lang w:eastAsia="sv-SE"/>
        </w:rPr>
        <w:fldChar w:fldCharType="separate"/>
      </w:r>
      <w:r w:rsidR="001B4C19">
        <w:rPr>
          <w:lang w:eastAsia="sv-SE"/>
        </w:rPr>
        <w:t>[5]</w:t>
      </w:r>
      <w:r w:rsidR="004D6BF3">
        <w:rPr>
          <w:lang w:eastAsia="sv-SE"/>
        </w:rPr>
        <w:fldChar w:fldCharType="end"/>
      </w:r>
      <w:r w:rsidR="005C79E8" w:rsidRPr="00430F05">
        <w:rPr>
          <w:lang w:eastAsia="sv-SE"/>
        </w:rPr>
        <w:t xml:space="preserve"> the same simulator </w:t>
      </w:r>
      <w:r w:rsidR="00962DE2">
        <w:rPr>
          <w:lang w:eastAsia="sv-SE"/>
        </w:rPr>
        <w:t>is</w:t>
      </w:r>
      <w:r w:rsidR="00962DE2" w:rsidRPr="00430F05">
        <w:rPr>
          <w:lang w:eastAsia="sv-SE"/>
        </w:rPr>
        <w:t xml:space="preserve"> </w:t>
      </w:r>
      <w:r w:rsidR="005C79E8" w:rsidRPr="00430F05">
        <w:rPr>
          <w:lang w:eastAsia="sv-SE"/>
        </w:rPr>
        <w:t xml:space="preserve">used to </w:t>
      </w:r>
      <w:r w:rsidR="00482E32" w:rsidRPr="00430F05">
        <w:rPr>
          <w:lang w:eastAsia="sv-SE"/>
        </w:rPr>
        <w:t>present</w:t>
      </w:r>
      <w:r w:rsidR="003B632C" w:rsidRPr="00430F05">
        <w:rPr>
          <w:lang w:eastAsia="sv-SE"/>
        </w:rPr>
        <w:t xml:space="preserve"> </w:t>
      </w:r>
      <w:r w:rsidR="00962DE2">
        <w:rPr>
          <w:lang w:eastAsia="sv-SE"/>
        </w:rPr>
        <w:t>(E)</w:t>
      </w:r>
      <w:r w:rsidR="005C79E8" w:rsidRPr="00430F05">
        <w:rPr>
          <w:lang w:eastAsia="sv-SE"/>
        </w:rPr>
        <w:t>GPRS</w:t>
      </w:r>
      <w:r w:rsidR="00482E32" w:rsidRPr="00430F05">
        <w:rPr>
          <w:lang w:eastAsia="sv-SE"/>
        </w:rPr>
        <w:t xml:space="preserve"> synchronization performance</w:t>
      </w:r>
      <w:r w:rsidR="005C79E8" w:rsidRPr="00430F05">
        <w:rPr>
          <w:lang w:eastAsia="sv-SE"/>
        </w:rPr>
        <w:t xml:space="preserve"> in case of frequency reuses 4/12, 3/9 and 1/3. </w:t>
      </w:r>
    </w:p>
    <w:p w14:paraId="41E7321E" w14:textId="77777777" w:rsidR="00412E50" w:rsidRPr="00430F05" w:rsidRDefault="005C79E8" w:rsidP="008C3640">
      <w:pPr>
        <w:pStyle w:val="BodyText"/>
        <w:rPr>
          <w:lang w:eastAsia="sv-SE"/>
        </w:rPr>
      </w:pPr>
      <w:r w:rsidRPr="00430F05">
        <w:rPr>
          <w:lang w:eastAsia="sv-SE"/>
        </w:rPr>
        <w:t>In</w:t>
      </w:r>
      <w:r w:rsidR="00412E50" w:rsidRPr="00430F05">
        <w:rPr>
          <w:lang w:eastAsia="sv-SE"/>
        </w:rPr>
        <w:t xml:space="preserve"> this contribution the same simulator is used to derive </w:t>
      </w:r>
      <w:r w:rsidR="008A0038">
        <w:rPr>
          <w:lang w:eastAsia="sv-SE"/>
        </w:rPr>
        <w:t>EC-GSM-</w:t>
      </w:r>
      <w:proofErr w:type="spellStart"/>
      <w:r w:rsidR="008A0038">
        <w:rPr>
          <w:lang w:eastAsia="sv-SE"/>
        </w:rPr>
        <w:t>IoT</w:t>
      </w:r>
      <w:proofErr w:type="spellEnd"/>
      <w:r w:rsidR="00412E50" w:rsidRPr="00430F05">
        <w:rPr>
          <w:lang w:eastAsia="sv-SE"/>
        </w:rPr>
        <w:t xml:space="preserve"> synchronization performance in </w:t>
      </w:r>
      <w:r w:rsidRPr="00430F05">
        <w:rPr>
          <w:lang w:eastAsia="sv-SE"/>
        </w:rPr>
        <w:t xml:space="preserve">the </w:t>
      </w:r>
      <w:r w:rsidR="007E7F41" w:rsidRPr="00430F05">
        <w:rPr>
          <w:lang w:eastAsia="sv-SE"/>
        </w:rPr>
        <w:t>mentioned</w:t>
      </w:r>
      <w:r w:rsidR="00412E50" w:rsidRPr="00430F05">
        <w:rPr>
          <w:lang w:eastAsia="sv-SE"/>
        </w:rPr>
        <w:t xml:space="preserve"> reuse scenarios</w:t>
      </w:r>
      <w:r w:rsidR="008A0038">
        <w:rPr>
          <w:lang w:eastAsia="sv-SE"/>
        </w:rPr>
        <w:t>.</w:t>
      </w:r>
    </w:p>
    <w:p w14:paraId="41E7321F" w14:textId="77777777" w:rsidR="00412E50" w:rsidRDefault="00412E50" w:rsidP="001A0301">
      <w:pPr>
        <w:pStyle w:val="Heading1"/>
        <w:jc w:val="both"/>
      </w:pPr>
      <w:bookmarkStart w:id="1" w:name="_Ref434595095"/>
      <w:r>
        <w:lastRenderedPageBreak/>
        <w:t xml:space="preserve">Simulator </w:t>
      </w:r>
      <w:r w:rsidR="00DC5F38">
        <w:t>configuration</w:t>
      </w:r>
    </w:p>
    <w:p w14:paraId="41E73220" w14:textId="77777777" w:rsidR="00412E50" w:rsidRPr="00430F05" w:rsidRDefault="00412E50" w:rsidP="00C524FF">
      <w:pPr>
        <w:pStyle w:val="BodyText"/>
      </w:pPr>
      <w:r w:rsidRPr="00430F05">
        <w:t xml:space="preserve">The simulator was configured in accordance to the </w:t>
      </w:r>
      <w:r w:rsidR="0082759D" w:rsidRPr="00430F05">
        <w:t xml:space="preserve">system simulation assumptions agreed in </w:t>
      </w:r>
      <w:hyperlink r:id="rId9" w:history="1">
        <w:r w:rsidRPr="00430F05">
          <w:rPr>
            <w:rStyle w:val="Hyperlink"/>
          </w:rPr>
          <w:t>TR45.820</w:t>
        </w:r>
      </w:hyperlink>
      <w:r w:rsidRPr="00430F05">
        <w:t xml:space="preserve"> Annex D </w:t>
      </w:r>
      <w:r>
        <w:fldChar w:fldCharType="begin"/>
      </w:r>
      <w:r w:rsidRPr="00430F05">
        <w:instrText xml:space="preserve"> REF _Ref416774733 \r \h </w:instrText>
      </w:r>
      <w:r w:rsidR="00AB7E6A" w:rsidRPr="00430F05">
        <w:instrText xml:space="preserve"> \* MERGEFORMAT </w:instrText>
      </w:r>
      <w:r>
        <w:fldChar w:fldCharType="separate"/>
      </w:r>
      <w:r w:rsidR="001B4C19">
        <w:t>[3]</w:t>
      </w:r>
      <w:r>
        <w:fldChar w:fldCharType="end"/>
      </w:r>
      <w:r w:rsidR="002013F2" w:rsidRPr="00430F05">
        <w:t xml:space="preserve">, and following the assumptions presented in </w:t>
      </w:r>
      <w:r w:rsidR="002013F2">
        <w:fldChar w:fldCharType="begin"/>
      </w:r>
      <w:r w:rsidR="002013F2" w:rsidRPr="00430F05">
        <w:instrText xml:space="preserve"> REF _Ref434865709 \r \h </w:instrText>
      </w:r>
      <w:r w:rsidR="00AB7E6A" w:rsidRPr="00430F05">
        <w:instrText xml:space="preserve"> \* MERGEFORMAT </w:instrText>
      </w:r>
      <w:r w:rsidR="002013F2">
        <w:fldChar w:fldCharType="separate"/>
      </w:r>
      <w:r w:rsidR="001B4C19">
        <w:t>[4]</w:t>
      </w:r>
      <w:r w:rsidR="002013F2">
        <w:fldChar w:fldCharType="end"/>
      </w:r>
      <w:r w:rsidR="005C79E8" w:rsidRPr="00430F05">
        <w:t xml:space="preserve"> on interference modelling</w:t>
      </w:r>
      <w:r w:rsidRPr="00430F05">
        <w:t xml:space="preserve">. </w:t>
      </w:r>
    </w:p>
    <w:p w14:paraId="41E73221" w14:textId="77777777" w:rsidR="002013F2" w:rsidRPr="00430F05" w:rsidRDefault="00EA258C" w:rsidP="00C524FF">
      <w:pPr>
        <w:jc w:val="both"/>
      </w:pPr>
      <w:r w:rsidRPr="00430F05">
        <w:t xml:space="preserve">The scenario modelled was a </w:t>
      </w:r>
      <w:r w:rsidR="00482E32" w:rsidRPr="00430F05">
        <w:t xml:space="preserve">cell </w:t>
      </w:r>
      <w:r w:rsidRPr="00430F05">
        <w:t>reconfirmation scenario, where stationary device</w:t>
      </w:r>
      <w:r w:rsidR="00B60B22" w:rsidRPr="00430F05">
        <w:t>s</w:t>
      </w:r>
      <w:r w:rsidRPr="00430F05">
        <w:t xml:space="preserve"> </w:t>
      </w:r>
      <w:r w:rsidR="00482E32" w:rsidRPr="00430F05">
        <w:t xml:space="preserve">e.g. </w:t>
      </w:r>
      <w:r w:rsidRPr="00430F05">
        <w:t>after waking up from PSM or eDRX attempts to re-confirm its earlier camped on cell. It was assumed that the earlier camped on cell corresponds to the optimal cell from a path loss perspective.</w:t>
      </w:r>
    </w:p>
    <w:p w14:paraId="41E73222" w14:textId="77777777" w:rsidR="00527424" w:rsidRPr="00430F05" w:rsidRDefault="00527424" w:rsidP="00C524FF">
      <w:pPr>
        <w:pStyle w:val="BodyText"/>
      </w:pPr>
      <w:r w:rsidRPr="00430F05">
        <w:t xml:space="preserve">The FCCH </w:t>
      </w:r>
      <w:r w:rsidR="00150179" w:rsidRPr="00430F05">
        <w:t xml:space="preserve">detector </w:t>
      </w:r>
      <w:r w:rsidRPr="00430F05">
        <w:t>used to derive the results for</w:t>
      </w:r>
      <w:r w:rsidR="003D313C" w:rsidRPr="00430F05">
        <w:t xml:space="preserve"> EC-GSM in</w:t>
      </w:r>
      <w:r w:rsidRPr="00430F05">
        <w:t xml:space="preserve"> TR 45.820 </w:t>
      </w:r>
      <w:r>
        <w:fldChar w:fldCharType="begin"/>
      </w:r>
      <w:r w:rsidRPr="00430F05">
        <w:instrText xml:space="preserve"> REF _Ref416774733 \r \h </w:instrText>
      </w:r>
      <w:r w:rsidR="00C524FF">
        <w:instrText xml:space="preserve"> \* MERGEFORMAT </w:instrText>
      </w:r>
      <w:r>
        <w:fldChar w:fldCharType="separate"/>
      </w:r>
      <w:r w:rsidR="001B4C19">
        <w:t>[3]</w:t>
      </w:r>
      <w:r>
        <w:fldChar w:fldCharType="end"/>
      </w:r>
      <w:r w:rsidR="00150179" w:rsidRPr="00430F05">
        <w:t xml:space="preserve"> was re-used during the simulations</w:t>
      </w:r>
      <w:r w:rsidRPr="00430F05">
        <w:t>.</w:t>
      </w:r>
      <w:r w:rsidR="00150179" w:rsidRPr="00430F05">
        <w:t xml:space="preserve"> The EC-SCH receiver did not rely on IQ </w:t>
      </w:r>
      <w:r w:rsidR="006837F1" w:rsidRPr="00430F05">
        <w:t>combining</w:t>
      </w:r>
      <w:r w:rsidR="00481374">
        <w:t>,</w:t>
      </w:r>
      <w:r w:rsidR="00481374" w:rsidRPr="00430F05">
        <w:t xml:space="preserve"> </w:t>
      </w:r>
      <w:r w:rsidR="006837F1" w:rsidRPr="00430F05">
        <w:t>but</w:t>
      </w:r>
      <w:r w:rsidR="00150179" w:rsidRPr="00430F05">
        <w:t xml:space="preserve"> performed soft combining between successive blind physical layer </w:t>
      </w:r>
      <w:r w:rsidR="002A7D3B" w:rsidRPr="00430F05">
        <w:t>transmissions of</w:t>
      </w:r>
      <w:r w:rsidR="00150179" w:rsidRPr="00430F05">
        <w:t xml:space="preserve"> the EC-SCH.</w:t>
      </w:r>
    </w:p>
    <w:p w14:paraId="41E73223" w14:textId="77777777" w:rsidR="00EE476B" w:rsidRDefault="00EA258C" w:rsidP="00C524FF">
      <w:pPr>
        <w:pStyle w:val="BodyText"/>
      </w:pPr>
      <w:r w:rsidRPr="00430F05">
        <w:t xml:space="preserve">Each device was configured to search during at most </w:t>
      </w:r>
      <w:r w:rsidR="00340A54" w:rsidRPr="00430F05">
        <w:t xml:space="preserve">twelve </w:t>
      </w:r>
      <w:r w:rsidRPr="00430F05">
        <w:t xml:space="preserve">51-multiframes for an FCCH and EC-SCH combination. </w:t>
      </w:r>
      <w:r w:rsidR="00812864" w:rsidRPr="00430F05">
        <w:t xml:space="preserve">If no </w:t>
      </w:r>
      <w:r w:rsidR="009D0E14" w:rsidRPr="00430F05">
        <w:t>EC-</w:t>
      </w:r>
      <w:r w:rsidR="00812864" w:rsidRPr="00430F05">
        <w:t xml:space="preserve">SCH was decoded successfully within this search time the attempt was registered as a </w:t>
      </w:r>
      <w:r w:rsidR="004F23EE" w:rsidRPr="00430F05">
        <w:t>failure</w:t>
      </w:r>
      <w:r w:rsidR="00931214">
        <w:t>. This is in line with the assumptions used during earlier evaluations.</w:t>
      </w:r>
    </w:p>
    <w:p w14:paraId="41E73224" w14:textId="77777777" w:rsidR="0041059C" w:rsidRPr="00430F05" w:rsidRDefault="0041059C" w:rsidP="00AF2FB3">
      <w:pPr>
        <w:pStyle w:val="ListParagraph"/>
        <w:ind w:left="0"/>
        <w:jc w:val="both"/>
      </w:pPr>
      <w:r>
        <w:t xml:space="preserve">A BSIC plan was configured as elaborated upon in </w:t>
      </w:r>
      <w:r w:rsidRPr="00764179">
        <w:rPr>
          <w:lang w:eastAsia="sv-SE"/>
        </w:rPr>
        <w:t>GP-1</w:t>
      </w:r>
      <w:r>
        <w:rPr>
          <w:lang w:eastAsia="sv-SE"/>
        </w:rPr>
        <w:t>6</w:t>
      </w:r>
      <w:r w:rsidR="00C524FF">
        <w:rPr>
          <w:lang w:eastAsia="sv-SE"/>
        </w:rPr>
        <w:t>0272</w:t>
      </w:r>
      <w:r w:rsidRPr="00764179">
        <w:rPr>
          <w:lang w:eastAsia="sv-SE"/>
        </w:rPr>
        <w:t xml:space="preserve"> “</w:t>
      </w:r>
      <w:r w:rsidRPr="00764179">
        <w:t xml:space="preserve">Simulator for investigation of GPRS and </w:t>
      </w:r>
      <w:r>
        <w:t>EC-GSM-</w:t>
      </w:r>
      <w:proofErr w:type="spellStart"/>
      <w:r>
        <w:t>IoT</w:t>
      </w:r>
      <w:proofErr w:type="spellEnd"/>
      <w:r w:rsidRPr="00764179">
        <w:t xml:space="preserve"> synchronization performance</w:t>
      </w:r>
      <w:r w:rsidRPr="00764179">
        <w:rPr>
          <w:lang w:eastAsia="sv-SE"/>
        </w:rPr>
        <w:t xml:space="preserve">” </w:t>
      </w:r>
      <w:r>
        <w:rPr>
          <w:lang w:eastAsia="sv-SE"/>
        </w:rPr>
        <w:fldChar w:fldCharType="begin"/>
      </w:r>
      <w:r w:rsidRPr="00764179">
        <w:rPr>
          <w:lang w:eastAsia="sv-SE"/>
        </w:rPr>
        <w:instrText xml:space="preserve"> REF _Ref434865709 \r \h  \* MERGEFORMAT </w:instrText>
      </w:r>
      <w:r>
        <w:rPr>
          <w:lang w:eastAsia="sv-SE"/>
        </w:rPr>
      </w:r>
      <w:r>
        <w:rPr>
          <w:lang w:eastAsia="sv-SE"/>
        </w:rPr>
        <w:fldChar w:fldCharType="separate"/>
      </w:r>
      <w:r w:rsidR="001B4C19">
        <w:rPr>
          <w:lang w:eastAsia="sv-SE"/>
        </w:rPr>
        <w:t>[4]</w:t>
      </w:r>
      <w:r>
        <w:rPr>
          <w:lang w:eastAsia="sv-SE"/>
        </w:rPr>
        <w:fldChar w:fldCharType="end"/>
      </w:r>
      <w:r>
        <w:rPr>
          <w:lang w:eastAsia="sv-SE"/>
        </w:rPr>
        <w:t>.</w:t>
      </w:r>
    </w:p>
    <w:p w14:paraId="41E73225" w14:textId="77777777" w:rsidR="001A0301" w:rsidRDefault="00412E50" w:rsidP="001A0301">
      <w:pPr>
        <w:pStyle w:val="Heading1"/>
        <w:jc w:val="both"/>
      </w:pPr>
      <w:bookmarkStart w:id="2" w:name="_Ref440904973"/>
      <w:bookmarkEnd w:id="1"/>
      <w:r>
        <w:t>Results</w:t>
      </w:r>
      <w:bookmarkEnd w:id="2"/>
    </w:p>
    <w:p w14:paraId="41E73226" w14:textId="77777777" w:rsidR="00447A66" w:rsidRDefault="007232B1" w:rsidP="00AF2FB3">
      <w:pPr>
        <w:pStyle w:val="BodyText"/>
      </w:pPr>
      <w:r w:rsidRPr="00430F05">
        <w:t xml:space="preserve">Only </w:t>
      </w:r>
      <w:r w:rsidR="008D1FCA" w:rsidRPr="00430F05">
        <w:t xml:space="preserve">results from devices </w:t>
      </w:r>
      <w:r w:rsidRPr="00430F05">
        <w:t>successful</w:t>
      </w:r>
      <w:r w:rsidR="008D1FCA" w:rsidRPr="00430F05">
        <w:t xml:space="preserve">ly synchronizing within </w:t>
      </w:r>
      <w:r w:rsidR="00AB4D1C" w:rsidRPr="00430F05">
        <w:t xml:space="preserve">twelve </w:t>
      </w:r>
      <w:r w:rsidR="008D1FCA" w:rsidRPr="00430F05">
        <w:t>51-multiframes were</w:t>
      </w:r>
      <w:r w:rsidRPr="00430F05">
        <w:t xml:space="preserve"> recorded</w:t>
      </w:r>
      <w:r w:rsidR="008D1FCA" w:rsidRPr="00430F05">
        <w:t>, and are presented in the following</w:t>
      </w:r>
      <w:r w:rsidRPr="00430F05">
        <w:t>.</w:t>
      </w:r>
      <w:r w:rsidR="00447A66">
        <w:t xml:space="preserve"> </w:t>
      </w:r>
      <w:r w:rsidR="00447A66">
        <w:fldChar w:fldCharType="begin"/>
      </w:r>
      <w:r w:rsidR="00447A66">
        <w:instrText xml:space="preserve"> REF _Ref451209611 \h </w:instrText>
      </w:r>
      <w:r w:rsidR="00447A66">
        <w:fldChar w:fldCharType="separate"/>
      </w:r>
      <w:r w:rsidR="001B4C19" w:rsidRPr="008D1FCA">
        <w:t xml:space="preserve">Table </w:t>
      </w:r>
      <w:r w:rsidR="001B4C19">
        <w:rPr>
          <w:noProof/>
        </w:rPr>
        <w:t>1</w:t>
      </w:r>
      <w:r w:rsidR="00447A66">
        <w:fldChar w:fldCharType="end"/>
      </w:r>
      <w:r w:rsidRPr="00430F05">
        <w:t xml:space="preserve"> </w:t>
      </w:r>
      <w:r w:rsidR="008D1FCA">
        <w:fldChar w:fldCharType="begin"/>
      </w:r>
      <w:r w:rsidR="008D1FCA" w:rsidRPr="00430F05">
        <w:instrText xml:space="preserve"> REF _Ref440898978 \h </w:instrText>
      </w:r>
      <w:r w:rsidR="008D1FCA">
        <w:fldChar w:fldCharType="end"/>
      </w:r>
      <w:r w:rsidR="008D1FCA" w:rsidRPr="00430F05">
        <w:t xml:space="preserve"> lists the recorded successful synchronization ratio for the three studied frequency reuses. A high success rate is observed for all scenarios, </w:t>
      </w:r>
      <w:r w:rsidR="00447A66">
        <w:t>and only a minor</w:t>
      </w:r>
      <w:r w:rsidR="008D1FCA" w:rsidRPr="00430F05">
        <w:t xml:space="preserve"> degradation is noticeable when going from 4/12 and 3/9 reuse to 1/3 reuse.</w:t>
      </w:r>
      <w:r w:rsidR="00447A66" w:rsidRPr="00447A66">
        <w:t xml:space="preserve"> </w:t>
      </w:r>
      <w:r w:rsidR="00447A66" w:rsidRPr="00430F05">
        <w:t xml:space="preserve">The </w:t>
      </w:r>
      <w:r w:rsidR="00447A66">
        <w:t>50</w:t>
      </w:r>
      <w:r w:rsidR="00447A66" w:rsidRPr="00430F05">
        <w:rPr>
          <w:vertAlign w:val="superscript"/>
        </w:rPr>
        <w:t>th</w:t>
      </w:r>
      <w:r w:rsidR="00447A66">
        <w:t xml:space="preserve"> and </w:t>
      </w:r>
      <w:r w:rsidR="00447A66" w:rsidRPr="00430F05">
        <w:t>99</w:t>
      </w:r>
      <w:r w:rsidR="00447A66" w:rsidRPr="00430F05">
        <w:rPr>
          <w:vertAlign w:val="superscript"/>
        </w:rPr>
        <w:t>th</w:t>
      </w:r>
      <w:r w:rsidR="00447A66" w:rsidRPr="00430F05">
        <w:t xml:space="preserve"> percentile</w:t>
      </w:r>
      <w:r w:rsidR="00447A66">
        <w:t>s</w:t>
      </w:r>
      <w:r w:rsidR="00447A66" w:rsidRPr="00430F05">
        <w:t xml:space="preserve"> time until EC-SCH decoding, i.e. completed </w:t>
      </w:r>
      <w:r w:rsidR="00447A66">
        <w:t>synchronization is also presented in the table. It can be observed that a reduced BCCH spectrum allocation impacts the synchronization times.</w:t>
      </w:r>
    </w:p>
    <w:p w14:paraId="41E73227" w14:textId="77777777" w:rsidR="007232B1" w:rsidRDefault="007232B1" w:rsidP="00AF2FB3">
      <w:pPr>
        <w:pStyle w:val="BodyText"/>
      </w:pPr>
    </w:p>
    <w:tbl>
      <w:tblPr>
        <w:tblStyle w:val="TableGrid"/>
        <w:tblW w:w="0" w:type="auto"/>
        <w:tblLook w:val="04A0" w:firstRow="1" w:lastRow="0" w:firstColumn="1" w:lastColumn="0" w:noHBand="0" w:noVBand="1"/>
      </w:tblPr>
      <w:tblGrid>
        <w:gridCol w:w="2102"/>
        <w:gridCol w:w="2102"/>
        <w:gridCol w:w="2102"/>
        <w:gridCol w:w="2102"/>
      </w:tblGrid>
      <w:tr w:rsidR="00CB4169" w:rsidRPr="008D1FCA" w14:paraId="41E7322C" w14:textId="77777777" w:rsidTr="004615BA">
        <w:tc>
          <w:tcPr>
            <w:tcW w:w="2102" w:type="dxa"/>
            <w:tcBorders>
              <w:bottom w:val="single" w:sz="4" w:space="0" w:color="auto"/>
            </w:tcBorders>
            <w:shd w:val="clear" w:color="auto" w:fill="B8CCE4" w:themeFill="accent1" w:themeFillTint="66"/>
          </w:tcPr>
          <w:p w14:paraId="41E73228" w14:textId="77777777" w:rsidR="00CB4169" w:rsidRPr="008D1FCA" w:rsidRDefault="00CB4169" w:rsidP="004615BA">
            <w:pPr>
              <w:pStyle w:val="TableStyle"/>
              <w:jc w:val="center"/>
              <w:rPr>
                <w:sz w:val="18"/>
              </w:rPr>
            </w:pPr>
            <w:r w:rsidRPr="008D1FCA">
              <w:rPr>
                <w:sz w:val="18"/>
              </w:rPr>
              <w:t>Resue</w:t>
            </w:r>
          </w:p>
        </w:tc>
        <w:tc>
          <w:tcPr>
            <w:tcW w:w="2102" w:type="dxa"/>
            <w:shd w:val="clear" w:color="auto" w:fill="B8CCE4" w:themeFill="accent1" w:themeFillTint="66"/>
          </w:tcPr>
          <w:p w14:paraId="41E73229" w14:textId="77777777" w:rsidR="00CB4169" w:rsidRPr="008D1FCA" w:rsidRDefault="00CB4169" w:rsidP="004615BA">
            <w:pPr>
              <w:pStyle w:val="TableStyle"/>
              <w:jc w:val="center"/>
              <w:rPr>
                <w:sz w:val="18"/>
              </w:rPr>
            </w:pPr>
            <w:r w:rsidRPr="008D1FCA">
              <w:rPr>
                <w:sz w:val="18"/>
              </w:rPr>
              <w:t>4/12</w:t>
            </w:r>
          </w:p>
        </w:tc>
        <w:tc>
          <w:tcPr>
            <w:tcW w:w="2102" w:type="dxa"/>
            <w:shd w:val="clear" w:color="auto" w:fill="B8CCE4" w:themeFill="accent1" w:themeFillTint="66"/>
          </w:tcPr>
          <w:p w14:paraId="41E7322A" w14:textId="77777777" w:rsidR="00CB4169" w:rsidRPr="008D1FCA" w:rsidRDefault="00CB4169" w:rsidP="004615BA">
            <w:pPr>
              <w:pStyle w:val="TableStyle"/>
              <w:jc w:val="center"/>
              <w:rPr>
                <w:sz w:val="18"/>
              </w:rPr>
            </w:pPr>
            <w:r w:rsidRPr="008D1FCA">
              <w:rPr>
                <w:sz w:val="18"/>
              </w:rPr>
              <w:t>3/9</w:t>
            </w:r>
          </w:p>
        </w:tc>
        <w:tc>
          <w:tcPr>
            <w:tcW w:w="2102" w:type="dxa"/>
            <w:shd w:val="clear" w:color="auto" w:fill="B8CCE4" w:themeFill="accent1" w:themeFillTint="66"/>
          </w:tcPr>
          <w:p w14:paraId="41E7322B" w14:textId="77777777" w:rsidR="00CB4169" w:rsidRPr="008D1FCA" w:rsidRDefault="00CB4169" w:rsidP="004615BA">
            <w:pPr>
              <w:pStyle w:val="TableStyle"/>
              <w:jc w:val="center"/>
              <w:rPr>
                <w:sz w:val="18"/>
              </w:rPr>
            </w:pPr>
            <w:r w:rsidRPr="008D1FCA">
              <w:rPr>
                <w:sz w:val="18"/>
              </w:rPr>
              <w:t>1/3</w:t>
            </w:r>
          </w:p>
        </w:tc>
      </w:tr>
      <w:tr w:rsidR="00CB4169" w14:paraId="41E73231" w14:textId="77777777" w:rsidTr="004615BA">
        <w:tc>
          <w:tcPr>
            <w:tcW w:w="2102" w:type="dxa"/>
            <w:shd w:val="clear" w:color="auto" w:fill="B8CCE4" w:themeFill="accent1" w:themeFillTint="66"/>
          </w:tcPr>
          <w:p w14:paraId="41E7322D" w14:textId="77777777" w:rsidR="00CB4169" w:rsidRDefault="00CB4169" w:rsidP="004615BA">
            <w:pPr>
              <w:pStyle w:val="TableStyle"/>
              <w:jc w:val="center"/>
            </w:pPr>
            <w:r w:rsidRPr="008D1FCA">
              <w:rPr>
                <w:sz w:val="18"/>
              </w:rPr>
              <w:t>Success rate</w:t>
            </w:r>
          </w:p>
        </w:tc>
        <w:tc>
          <w:tcPr>
            <w:tcW w:w="2102" w:type="dxa"/>
          </w:tcPr>
          <w:p w14:paraId="41E7322E" w14:textId="77777777" w:rsidR="00CB4169" w:rsidRPr="008D1FCA" w:rsidRDefault="00CB4169" w:rsidP="004615BA">
            <w:pPr>
              <w:pStyle w:val="TableStyle"/>
              <w:jc w:val="center"/>
              <w:rPr>
                <w:sz w:val="18"/>
              </w:rPr>
            </w:pPr>
            <w:r>
              <w:rPr>
                <w:sz w:val="18"/>
              </w:rPr>
              <w:t>100%</w:t>
            </w:r>
          </w:p>
        </w:tc>
        <w:tc>
          <w:tcPr>
            <w:tcW w:w="2102" w:type="dxa"/>
          </w:tcPr>
          <w:p w14:paraId="41E7322F" w14:textId="77777777" w:rsidR="00CB4169" w:rsidRPr="008D1FCA" w:rsidRDefault="00CD0481" w:rsidP="004615BA">
            <w:pPr>
              <w:pStyle w:val="TableStyle"/>
              <w:jc w:val="center"/>
              <w:rPr>
                <w:sz w:val="18"/>
              </w:rPr>
            </w:pPr>
            <w:r>
              <w:rPr>
                <w:sz w:val="18"/>
              </w:rPr>
              <w:t>99.9</w:t>
            </w:r>
            <w:r w:rsidR="00CB4169">
              <w:rPr>
                <w:sz w:val="18"/>
              </w:rPr>
              <w:t>%</w:t>
            </w:r>
          </w:p>
        </w:tc>
        <w:tc>
          <w:tcPr>
            <w:tcW w:w="2102" w:type="dxa"/>
          </w:tcPr>
          <w:p w14:paraId="41E73230" w14:textId="77777777" w:rsidR="00CB4169" w:rsidRPr="008D1FCA" w:rsidRDefault="00CD0481" w:rsidP="004615BA">
            <w:pPr>
              <w:pStyle w:val="TableStyle"/>
              <w:keepNext/>
              <w:jc w:val="center"/>
              <w:rPr>
                <w:sz w:val="18"/>
              </w:rPr>
            </w:pPr>
            <w:r>
              <w:rPr>
                <w:sz w:val="18"/>
              </w:rPr>
              <w:t>99.2</w:t>
            </w:r>
            <w:r w:rsidR="00CB4169">
              <w:rPr>
                <w:sz w:val="18"/>
              </w:rPr>
              <w:t>%</w:t>
            </w:r>
          </w:p>
        </w:tc>
      </w:tr>
      <w:tr w:rsidR="00CB4169" w14:paraId="41E73236" w14:textId="77777777" w:rsidTr="004615BA">
        <w:tc>
          <w:tcPr>
            <w:tcW w:w="2102" w:type="dxa"/>
            <w:shd w:val="clear" w:color="auto" w:fill="B8CCE4" w:themeFill="accent1" w:themeFillTint="66"/>
          </w:tcPr>
          <w:p w14:paraId="41E73232" w14:textId="77777777" w:rsidR="00CB4169" w:rsidRDefault="00CB4169" w:rsidP="004615BA">
            <w:pPr>
              <w:pStyle w:val="TableStyle"/>
              <w:jc w:val="center"/>
            </w:pPr>
            <w:r>
              <w:rPr>
                <w:sz w:val="18"/>
              </w:rPr>
              <w:t>Synch time, 50</w:t>
            </w:r>
            <w:r w:rsidRPr="004615BA">
              <w:rPr>
                <w:sz w:val="18"/>
                <w:vertAlign w:val="superscript"/>
              </w:rPr>
              <w:t>th</w:t>
            </w:r>
            <w:r>
              <w:rPr>
                <w:sz w:val="18"/>
              </w:rPr>
              <w:t xml:space="preserve"> percentile</w:t>
            </w:r>
          </w:p>
        </w:tc>
        <w:tc>
          <w:tcPr>
            <w:tcW w:w="2102" w:type="dxa"/>
          </w:tcPr>
          <w:p w14:paraId="41E73233" w14:textId="77777777" w:rsidR="00CB4169" w:rsidRPr="008D1FCA" w:rsidRDefault="00CB4169" w:rsidP="00447A66">
            <w:pPr>
              <w:pStyle w:val="TableStyle"/>
              <w:jc w:val="center"/>
              <w:rPr>
                <w:sz w:val="18"/>
              </w:rPr>
            </w:pPr>
            <w:r>
              <w:rPr>
                <w:sz w:val="18"/>
              </w:rPr>
              <w:t>0.</w:t>
            </w:r>
            <w:r w:rsidR="00447A66">
              <w:rPr>
                <w:sz w:val="18"/>
              </w:rPr>
              <w:t>198</w:t>
            </w:r>
            <w:r>
              <w:rPr>
                <w:sz w:val="18"/>
              </w:rPr>
              <w:t xml:space="preserve"> s</w:t>
            </w:r>
          </w:p>
        </w:tc>
        <w:tc>
          <w:tcPr>
            <w:tcW w:w="2102" w:type="dxa"/>
          </w:tcPr>
          <w:p w14:paraId="41E73234" w14:textId="77777777" w:rsidR="00CB4169" w:rsidRPr="008D1FCA" w:rsidRDefault="00CB4169">
            <w:pPr>
              <w:pStyle w:val="TableStyle"/>
              <w:jc w:val="center"/>
              <w:rPr>
                <w:sz w:val="18"/>
              </w:rPr>
            </w:pPr>
            <w:r>
              <w:rPr>
                <w:sz w:val="18"/>
              </w:rPr>
              <w:t>0.</w:t>
            </w:r>
            <w:r w:rsidR="00CD0481">
              <w:rPr>
                <w:sz w:val="18"/>
              </w:rPr>
              <w:t>199</w:t>
            </w:r>
            <w:r>
              <w:rPr>
                <w:sz w:val="18"/>
              </w:rPr>
              <w:t xml:space="preserve"> s</w:t>
            </w:r>
          </w:p>
        </w:tc>
        <w:tc>
          <w:tcPr>
            <w:tcW w:w="2102" w:type="dxa"/>
          </w:tcPr>
          <w:p w14:paraId="41E73235" w14:textId="77777777" w:rsidR="00CB4169" w:rsidRPr="008D1FCA" w:rsidRDefault="00CB4169">
            <w:pPr>
              <w:pStyle w:val="TableStyle"/>
              <w:keepNext/>
              <w:jc w:val="center"/>
              <w:rPr>
                <w:sz w:val="18"/>
              </w:rPr>
            </w:pPr>
            <w:r>
              <w:rPr>
                <w:sz w:val="18"/>
              </w:rPr>
              <w:t>0.</w:t>
            </w:r>
            <w:r w:rsidR="00CD0481">
              <w:rPr>
                <w:sz w:val="18"/>
              </w:rPr>
              <w:t>208</w:t>
            </w:r>
            <w:r>
              <w:rPr>
                <w:sz w:val="18"/>
              </w:rPr>
              <w:t xml:space="preserve"> s</w:t>
            </w:r>
          </w:p>
        </w:tc>
      </w:tr>
      <w:tr w:rsidR="00CB4169" w14:paraId="41E7323B" w14:textId="77777777" w:rsidTr="004615BA">
        <w:tc>
          <w:tcPr>
            <w:tcW w:w="2102" w:type="dxa"/>
            <w:shd w:val="clear" w:color="auto" w:fill="B8CCE4" w:themeFill="accent1" w:themeFillTint="66"/>
          </w:tcPr>
          <w:p w14:paraId="41E73237" w14:textId="77777777" w:rsidR="00CB4169" w:rsidRDefault="00CB4169" w:rsidP="004615BA">
            <w:pPr>
              <w:pStyle w:val="TableStyle"/>
              <w:jc w:val="center"/>
            </w:pPr>
            <w:r>
              <w:rPr>
                <w:sz w:val="18"/>
              </w:rPr>
              <w:t>Synch time, 99</w:t>
            </w:r>
            <w:r w:rsidRPr="004615BA">
              <w:rPr>
                <w:sz w:val="18"/>
                <w:vertAlign w:val="superscript"/>
              </w:rPr>
              <w:t>th</w:t>
            </w:r>
            <w:r>
              <w:rPr>
                <w:sz w:val="18"/>
              </w:rPr>
              <w:t xml:space="preserve"> percentile</w:t>
            </w:r>
          </w:p>
        </w:tc>
        <w:tc>
          <w:tcPr>
            <w:tcW w:w="2102" w:type="dxa"/>
          </w:tcPr>
          <w:p w14:paraId="41E73238" w14:textId="77777777" w:rsidR="00CB4169" w:rsidRPr="008D1FCA" w:rsidRDefault="00CB4169" w:rsidP="00447A66">
            <w:pPr>
              <w:pStyle w:val="TableStyle"/>
              <w:jc w:val="center"/>
              <w:rPr>
                <w:sz w:val="18"/>
              </w:rPr>
            </w:pPr>
            <w:r>
              <w:rPr>
                <w:sz w:val="18"/>
              </w:rPr>
              <w:t>0.</w:t>
            </w:r>
            <w:r w:rsidR="00447A66">
              <w:rPr>
                <w:sz w:val="18"/>
              </w:rPr>
              <w:t>664</w:t>
            </w:r>
            <w:r>
              <w:rPr>
                <w:sz w:val="18"/>
              </w:rPr>
              <w:t xml:space="preserve"> s</w:t>
            </w:r>
          </w:p>
        </w:tc>
        <w:tc>
          <w:tcPr>
            <w:tcW w:w="2102" w:type="dxa"/>
          </w:tcPr>
          <w:p w14:paraId="41E73239" w14:textId="77777777" w:rsidR="00CB4169" w:rsidRPr="008D1FCA" w:rsidRDefault="00CB4169">
            <w:pPr>
              <w:pStyle w:val="TableStyle"/>
              <w:jc w:val="center"/>
              <w:rPr>
                <w:sz w:val="18"/>
              </w:rPr>
            </w:pPr>
            <w:r>
              <w:rPr>
                <w:sz w:val="18"/>
              </w:rPr>
              <w:t>0.</w:t>
            </w:r>
            <w:r w:rsidR="00CD0481">
              <w:rPr>
                <w:sz w:val="18"/>
              </w:rPr>
              <w:t>709</w:t>
            </w:r>
            <w:r>
              <w:rPr>
                <w:sz w:val="18"/>
              </w:rPr>
              <w:t xml:space="preserve"> s</w:t>
            </w:r>
          </w:p>
        </w:tc>
        <w:tc>
          <w:tcPr>
            <w:tcW w:w="2102" w:type="dxa"/>
          </w:tcPr>
          <w:p w14:paraId="41E7323A" w14:textId="77777777" w:rsidR="00CB4169" w:rsidRPr="008D1FCA" w:rsidRDefault="00CD0481" w:rsidP="004615BA">
            <w:pPr>
              <w:pStyle w:val="TableStyle"/>
              <w:keepNext/>
              <w:jc w:val="center"/>
              <w:rPr>
                <w:sz w:val="18"/>
              </w:rPr>
            </w:pPr>
            <w:r>
              <w:rPr>
                <w:sz w:val="18"/>
              </w:rPr>
              <w:t>1.411</w:t>
            </w:r>
            <w:r w:rsidR="00CB4169">
              <w:rPr>
                <w:sz w:val="18"/>
              </w:rPr>
              <w:t xml:space="preserve"> s</w:t>
            </w:r>
          </w:p>
        </w:tc>
      </w:tr>
    </w:tbl>
    <w:p w14:paraId="41E7323C" w14:textId="77777777" w:rsidR="00CB4169" w:rsidRDefault="00CB4169" w:rsidP="00CB4169">
      <w:pPr>
        <w:pStyle w:val="Caption"/>
      </w:pPr>
      <w:bookmarkStart w:id="3" w:name="_Ref451209611"/>
      <w:proofErr w:type="gramStart"/>
      <w:r w:rsidRPr="008D1FCA">
        <w:t xml:space="preserve">Table </w:t>
      </w:r>
      <w:r>
        <w:fldChar w:fldCharType="begin"/>
      </w:r>
      <w:r w:rsidRPr="008D1FCA">
        <w:instrText xml:space="preserve"> SEQ Table \* ARABIC </w:instrText>
      </w:r>
      <w:r>
        <w:fldChar w:fldCharType="separate"/>
      </w:r>
      <w:r w:rsidR="001B4C19">
        <w:rPr>
          <w:noProof/>
        </w:rPr>
        <w:t>1</w:t>
      </w:r>
      <w:r>
        <w:fldChar w:fldCharType="end"/>
      </w:r>
      <w:bookmarkEnd w:id="3"/>
      <w:r>
        <w:t>:</w:t>
      </w:r>
      <w:r w:rsidRPr="008D1FCA">
        <w:t xml:space="preserve"> </w:t>
      </w:r>
      <w:r>
        <w:t>S</w:t>
      </w:r>
      <w:r w:rsidRPr="008D1FCA">
        <w:t>uccessful synchronization</w:t>
      </w:r>
      <w:r>
        <w:t xml:space="preserve"> ratio and synchronization times</w:t>
      </w:r>
      <w:r w:rsidR="00C524FF">
        <w:t>.</w:t>
      </w:r>
      <w:proofErr w:type="gramEnd"/>
    </w:p>
    <w:p w14:paraId="41E7323D" w14:textId="77777777" w:rsidR="00CD437A" w:rsidRPr="00430F05" w:rsidRDefault="00EF601F" w:rsidP="00764179">
      <w:pPr>
        <w:pStyle w:val="BodyText"/>
      </w:pPr>
      <w:r>
        <w:rPr>
          <w:noProof/>
        </w:rPr>
        <w:lastRenderedPageBreak/>
        <w:drawing>
          <wp:inline distT="0" distB="0" distL="0" distR="0" wp14:anchorId="41E73261" wp14:editId="41E73262">
            <wp:extent cx="5250180" cy="393763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ynch_Time.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41E7323E" w14:textId="77777777" w:rsidR="00036F3C" w:rsidRPr="00430F05" w:rsidRDefault="00F518F5" w:rsidP="00764179">
      <w:pPr>
        <w:pStyle w:val="Caption"/>
      </w:pPr>
      <w:bookmarkStart w:id="4" w:name="_Ref434929871"/>
      <w:r w:rsidRPr="00430F05">
        <w:t xml:space="preserve">Figure </w:t>
      </w:r>
      <w:r>
        <w:fldChar w:fldCharType="begin"/>
      </w:r>
      <w:r w:rsidRPr="00430F05">
        <w:instrText xml:space="preserve"> SEQ Figure \* ARABIC </w:instrText>
      </w:r>
      <w:r>
        <w:fldChar w:fldCharType="separate"/>
      </w:r>
      <w:r w:rsidR="001B4C19">
        <w:rPr>
          <w:noProof/>
        </w:rPr>
        <w:t>1</w:t>
      </w:r>
      <w:r>
        <w:fldChar w:fldCharType="end"/>
      </w:r>
      <w:bookmarkEnd w:id="4"/>
      <w:r w:rsidR="001B4C19">
        <w:t>:</w:t>
      </w:r>
      <w:r w:rsidRPr="00430F05">
        <w:t xml:space="preserve"> Total time to synchronization for 1/3, 3/9 and 4/12 frequency </w:t>
      </w:r>
      <w:proofErr w:type="spellStart"/>
      <w:r w:rsidRPr="00430F05">
        <w:t>resue</w:t>
      </w:r>
      <w:proofErr w:type="spellEnd"/>
      <w:r w:rsidRPr="00430F05">
        <w:t>.</w:t>
      </w:r>
    </w:p>
    <w:p w14:paraId="41E7323F" w14:textId="77777777" w:rsidR="00812864" w:rsidRPr="00430F05" w:rsidRDefault="00F518F5">
      <w:pPr>
        <w:pStyle w:val="BodyText"/>
      </w:pPr>
      <w:r>
        <w:fldChar w:fldCharType="begin"/>
      </w:r>
      <w:r w:rsidRPr="00430F05">
        <w:instrText xml:space="preserve"> REF _Ref434929884 \h </w:instrText>
      </w:r>
      <w:r w:rsidR="002F6A7D">
        <w:instrText xml:space="preserve"> \* MERGEFORMAT </w:instrText>
      </w:r>
      <w:r>
        <w:fldChar w:fldCharType="separate"/>
      </w:r>
      <w:r w:rsidR="001B4C19" w:rsidRPr="00430F05">
        <w:t xml:space="preserve">Figure </w:t>
      </w:r>
      <w:r w:rsidR="001B4C19">
        <w:rPr>
          <w:noProof/>
        </w:rPr>
        <w:t>2</w:t>
      </w:r>
      <w:r>
        <w:fldChar w:fldCharType="end"/>
      </w:r>
      <w:r w:rsidRPr="00430F05">
        <w:t xml:space="preserve"> and </w:t>
      </w:r>
      <w:r>
        <w:fldChar w:fldCharType="begin"/>
      </w:r>
      <w:r w:rsidRPr="00430F05">
        <w:instrText xml:space="preserve"> REF _Ref434929886 \h </w:instrText>
      </w:r>
      <w:r w:rsidR="002F6A7D">
        <w:instrText xml:space="preserve"> \* MERGEFORMAT </w:instrText>
      </w:r>
      <w:r>
        <w:fldChar w:fldCharType="separate"/>
      </w:r>
      <w:r w:rsidR="001B4C19" w:rsidRPr="00430F05">
        <w:t xml:space="preserve">Figure </w:t>
      </w:r>
      <w:r w:rsidR="001B4C19">
        <w:rPr>
          <w:noProof/>
        </w:rPr>
        <w:t>3</w:t>
      </w:r>
      <w:r>
        <w:fldChar w:fldCharType="end"/>
      </w:r>
      <w:r w:rsidR="00AB4D1C" w:rsidRPr="00430F05">
        <w:t xml:space="preserve"> </w:t>
      </w:r>
      <w:r w:rsidR="004F23EE" w:rsidRPr="00430F05">
        <w:t xml:space="preserve">depicts the </w:t>
      </w:r>
      <w:r w:rsidR="001B4C19">
        <w:t>residual</w:t>
      </w:r>
      <w:r w:rsidR="001B4C19" w:rsidRPr="00430F05">
        <w:t xml:space="preserve"> </w:t>
      </w:r>
      <w:r w:rsidR="004F23EE" w:rsidRPr="00430F05">
        <w:t xml:space="preserve">frequency and </w:t>
      </w:r>
      <w:r w:rsidR="001B4C19" w:rsidRPr="00430F05">
        <w:t>tim</w:t>
      </w:r>
      <w:r w:rsidR="001B4C19">
        <w:t>e</w:t>
      </w:r>
      <w:r w:rsidR="001B4C19" w:rsidRPr="00430F05">
        <w:t xml:space="preserve"> </w:t>
      </w:r>
      <w:r w:rsidR="001B4C19">
        <w:t>offset</w:t>
      </w:r>
      <w:r w:rsidR="001B4C19" w:rsidRPr="00430F05">
        <w:t xml:space="preserve"> </w:t>
      </w:r>
      <w:r w:rsidR="004F23EE" w:rsidRPr="00430F05">
        <w:t xml:space="preserve">after FCCH detection, for devices that successfully decoded the </w:t>
      </w:r>
      <w:r w:rsidR="00751725" w:rsidRPr="00430F05">
        <w:t>EC-</w:t>
      </w:r>
      <w:r w:rsidR="004F23EE" w:rsidRPr="00430F05">
        <w:t>SCH. As seen the impact from going to tighter frequency reuse</w:t>
      </w:r>
      <w:r w:rsidR="007141C8" w:rsidRPr="00430F05">
        <w:t xml:space="preserve"> with respect to </w:t>
      </w:r>
      <w:r w:rsidR="00AB4D1C" w:rsidRPr="00430F05">
        <w:t xml:space="preserve">residual </w:t>
      </w:r>
      <w:r w:rsidR="007141C8" w:rsidRPr="00430F05">
        <w:t>frequency and timing error</w:t>
      </w:r>
      <w:r w:rsidR="004F23EE" w:rsidRPr="00430F05">
        <w:t xml:space="preserve"> is </w:t>
      </w:r>
      <w:r w:rsidR="00AB4D1C" w:rsidRPr="00430F05">
        <w:t xml:space="preserve">very </w:t>
      </w:r>
      <w:r w:rsidR="004F23EE" w:rsidRPr="00430F05">
        <w:t>limited.</w:t>
      </w:r>
    </w:p>
    <w:p w14:paraId="41E73240" w14:textId="77777777" w:rsidR="00F518F5" w:rsidRDefault="007A4921" w:rsidP="00764179">
      <w:pPr>
        <w:pStyle w:val="BodyText"/>
        <w:keepNext/>
        <w:jc w:val="center"/>
      </w:pPr>
      <w:r>
        <w:rPr>
          <w:noProof/>
        </w:rPr>
        <w:lastRenderedPageBreak/>
        <w:drawing>
          <wp:inline distT="0" distB="0" distL="0" distR="0" wp14:anchorId="41E73263" wp14:editId="41E73264">
            <wp:extent cx="5250180" cy="3937635"/>
            <wp:effectExtent l="0" t="0" r="762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ynch_Time_Err.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41E73241" w14:textId="77777777" w:rsidR="00F518F5" w:rsidRPr="00430F05" w:rsidRDefault="00F518F5" w:rsidP="00F518F5">
      <w:pPr>
        <w:pStyle w:val="Caption"/>
      </w:pPr>
      <w:bookmarkStart w:id="5" w:name="_Ref434929884"/>
      <w:r w:rsidRPr="00430F05">
        <w:t xml:space="preserve">Figure </w:t>
      </w:r>
      <w:r>
        <w:fldChar w:fldCharType="begin"/>
      </w:r>
      <w:r w:rsidRPr="00430F05">
        <w:instrText xml:space="preserve"> SEQ Figure \* ARABIC </w:instrText>
      </w:r>
      <w:r>
        <w:fldChar w:fldCharType="separate"/>
      </w:r>
      <w:r w:rsidR="001B4C19">
        <w:rPr>
          <w:noProof/>
        </w:rPr>
        <w:t>2</w:t>
      </w:r>
      <w:r>
        <w:fldChar w:fldCharType="end"/>
      </w:r>
      <w:bookmarkEnd w:id="5"/>
      <w:r w:rsidR="001B4C19">
        <w:t>:</w:t>
      </w:r>
      <w:r w:rsidRPr="00430F05">
        <w:t xml:space="preserve"> Synchronization time error after FCCH detection.</w:t>
      </w:r>
    </w:p>
    <w:p w14:paraId="41E73242" w14:textId="77777777" w:rsidR="00F518F5" w:rsidRDefault="007A4921" w:rsidP="00764179">
      <w:pPr>
        <w:pStyle w:val="BodyText"/>
        <w:keepNext/>
        <w:jc w:val="center"/>
      </w:pPr>
      <w:r>
        <w:rPr>
          <w:noProof/>
        </w:rPr>
        <w:drawing>
          <wp:inline distT="0" distB="0" distL="0" distR="0" wp14:anchorId="41E73265" wp14:editId="41E73266">
            <wp:extent cx="5250180" cy="3937635"/>
            <wp:effectExtent l="0" t="0" r="762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ynch_Fq_Err.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41E73243" w14:textId="77777777" w:rsidR="00751725" w:rsidRPr="00430F05" w:rsidRDefault="00F518F5" w:rsidP="00751725">
      <w:pPr>
        <w:pStyle w:val="Caption"/>
      </w:pPr>
      <w:bookmarkStart w:id="6" w:name="_Ref434929886"/>
      <w:r w:rsidRPr="00430F05">
        <w:t xml:space="preserve">Figure </w:t>
      </w:r>
      <w:r>
        <w:fldChar w:fldCharType="begin"/>
      </w:r>
      <w:r w:rsidRPr="00430F05">
        <w:instrText xml:space="preserve"> SEQ Figure \* ARABIC </w:instrText>
      </w:r>
      <w:r>
        <w:fldChar w:fldCharType="separate"/>
      </w:r>
      <w:proofErr w:type="gramStart"/>
      <w:r w:rsidR="001B4C19">
        <w:rPr>
          <w:noProof/>
        </w:rPr>
        <w:t>3</w:t>
      </w:r>
      <w:r>
        <w:fldChar w:fldCharType="end"/>
      </w:r>
      <w:bookmarkEnd w:id="6"/>
      <w:r w:rsidRPr="00430F05">
        <w:t xml:space="preserve"> Synchronization frequency error</w:t>
      </w:r>
      <w:proofErr w:type="gramEnd"/>
      <w:r w:rsidRPr="00430F05">
        <w:t xml:space="preserve"> after FCCH detection.</w:t>
      </w:r>
    </w:p>
    <w:p w14:paraId="41E73244" w14:textId="77777777" w:rsidR="00F518F5" w:rsidRDefault="00751725" w:rsidP="00AF2FB3">
      <w:pPr>
        <w:jc w:val="both"/>
      </w:pPr>
      <w:r w:rsidRPr="00430F05">
        <w:lastRenderedPageBreak/>
        <w:t xml:space="preserve">In addition to the limited impact it should also be noticed that the above results were achieved already after the FCCH detection. </w:t>
      </w:r>
      <w:r w:rsidR="007E334C" w:rsidRPr="00430F05">
        <w:t>Frequency and time errors after EC-SCH decoding is expected to be even smaller than the results depicted but were</w:t>
      </w:r>
      <w:r w:rsidRPr="00430F05">
        <w:t xml:space="preserve"> not recorded in this set of simulations. </w:t>
      </w:r>
    </w:p>
    <w:p w14:paraId="41E73245" w14:textId="77777777" w:rsidR="002F6A7D" w:rsidRPr="002F6A7D" w:rsidRDefault="002F6A7D" w:rsidP="00AF2FB3">
      <w:pPr>
        <w:jc w:val="both"/>
      </w:pPr>
      <w:r w:rsidRPr="00AF2FB3">
        <w:t xml:space="preserve">During the search for the serving cell FCCH and </w:t>
      </w:r>
      <w:r w:rsidR="00EE17C3">
        <w:t>EC-</w:t>
      </w:r>
      <w:r w:rsidRPr="00AF2FB3">
        <w:t xml:space="preserve">SCH a device may detect the FCCH from a neighboring cell and successfully decode its </w:t>
      </w:r>
      <w:r w:rsidR="00EE17C3">
        <w:t>EC-</w:t>
      </w:r>
      <w:r w:rsidRPr="00AF2FB3">
        <w:t xml:space="preserve">SCH and read the BSIC. </w:t>
      </w:r>
      <w:r w:rsidR="00F4529E">
        <w:fldChar w:fldCharType="begin"/>
      </w:r>
      <w:r w:rsidR="00F4529E">
        <w:instrText xml:space="preserve"> REF _Ref451210773 \h </w:instrText>
      </w:r>
      <w:r w:rsidR="00F4529E">
        <w:fldChar w:fldCharType="separate"/>
      </w:r>
      <w:r w:rsidR="001B4C19">
        <w:t xml:space="preserve">Figure </w:t>
      </w:r>
      <w:r w:rsidR="001B4C19">
        <w:rPr>
          <w:noProof/>
        </w:rPr>
        <w:t>4</w:t>
      </w:r>
      <w:r w:rsidR="00F4529E">
        <w:fldChar w:fldCharType="end"/>
      </w:r>
      <w:r w:rsidR="00F4529E">
        <w:t xml:space="preserve"> depicts the </w:t>
      </w:r>
      <w:r w:rsidRPr="00AF2FB3">
        <w:t xml:space="preserve">likelihood of decoding neighboring cells </w:t>
      </w:r>
      <w:r w:rsidR="00F4529E">
        <w:t>EC-</w:t>
      </w:r>
      <w:r w:rsidRPr="00AF2FB3">
        <w:t xml:space="preserve">SCH and BSIC. Each device was configured to continue its search for the serving cell </w:t>
      </w:r>
      <w:r w:rsidR="00AA772D">
        <w:t>EC-</w:t>
      </w:r>
      <w:r w:rsidRPr="00AF2FB3">
        <w:t xml:space="preserve">SCH upon detecting that the decoded BSIC did not match the serving cell BSIC. As a result a device may decode neighboring </w:t>
      </w:r>
      <w:r w:rsidR="00787508">
        <w:t>EC-</w:t>
      </w:r>
      <w:r w:rsidRPr="00AF2FB3">
        <w:t xml:space="preserve">SCHs multiple times before receiving the serving cell </w:t>
      </w:r>
      <w:r w:rsidR="00430692">
        <w:t>EC-</w:t>
      </w:r>
      <w:r w:rsidRPr="00AF2FB3">
        <w:t>SCH and confirming its BSIC. This is illustrated in the below figure for the three studied frequency reuses.</w:t>
      </w:r>
    </w:p>
    <w:p w14:paraId="41E73246" w14:textId="77777777" w:rsidR="00F4529E" w:rsidRDefault="002F6A7D" w:rsidP="00AF2FB3">
      <w:pPr>
        <w:keepNext/>
      </w:pPr>
      <w:r>
        <w:rPr>
          <w:noProof/>
        </w:rPr>
        <w:drawing>
          <wp:inline distT="0" distB="0" distL="0" distR="0" wp14:anchorId="41E73267" wp14:editId="41E73268">
            <wp:extent cx="5250180" cy="3956685"/>
            <wp:effectExtent l="0" t="0" r="762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Non_Serving_Cell.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956685"/>
                    </a:xfrm>
                    <a:prstGeom prst="rect">
                      <a:avLst/>
                    </a:prstGeom>
                  </pic:spPr>
                </pic:pic>
              </a:graphicData>
            </a:graphic>
          </wp:inline>
        </w:drawing>
      </w:r>
    </w:p>
    <w:p w14:paraId="41E73247" w14:textId="77777777" w:rsidR="00EE6E01" w:rsidRDefault="00F4529E" w:rsidP="00AF2FB3">
      <w:pPr>
        <w:pStyle w:val="Caption"/>
        <w:jc w:val="left"/>
      </w:pPr>
      <w:bookmarkStart w:id="7" w:name="_Ref451210773"/>
      <w:r>
        <w:t xml:space="preserve">Figure </w:t>
      </w:r>
      <w:fldSimple w:instr=" SEQ Figure \* ARABIC ">
        <w:r w:rsidR="001B4C19">
          <w:rPr>
            <w:noProof/>
          </w:rPr>
          <w:t>4</w:t>
        </w:r>
      </w:fldSimple>
      <w:bookmarkEnd w:id="7"/>
      <w:r>
        <w:t xml:space="preserve"> Likelihood of decoding the BSIC of a neighboring cell.</w:t>
      </w:r>
    </w:p>
    <w:p w14:paraId="41E73248" w14:textId="77777777" w:rsidR="00343544" w:rsidRDefault="00343544" w:rsidP="00343544">
      <w:pPr>
        <w:jc w:val="both"/>
      </w:pPr>
      <w:r>
        <w:t xml:space="preserve">In case a </w:t>
      </w:r>
      <w:r w:rsidRPr="00292646">
        <w:t xml:space="preserve">decoded </w:t>
      </w:r>
      <w:r w:rsidRPr="00343544">
        <w:t xml:space="preserve">neighboring </w:t>
      </w:r>
      <w:r w:rsidRPr="00AF2FB3">
        <w:t>EC</w:t>
      </w:r>
      <w:r>
        <w:rPr>
          <w:b/>
        </w:rPr>
        <w:t>-</w:t>
      </w:r>
      <w:r>
        <w:t xml:space="preserve">SCH is configured with the same BSIC as the serving cell a device will not detect that it has synchronized to new cell. This unwanted event is known as BSIC confusion. A BSIC plan based on eight unique BSICs was configured for each reuse. The BSIC plan for the 1/3 frequency reuse is illustrated in </w:t>
      </w:r>
      <w:r w:rsidRPr="00764179">
        <w:t>GP-1</w:t>
      </w:r>
      <w:r>
        <w:t>6</w:t>
      </w:r>
      <w:r w:rsidR="00C524FF">
        <w:t>0272</w:t>
      </w:r>
      <w:r w:rsidRPr="00764179">
        <w:t>, “Simulator for investigation of GPRS and EC-</w:t>
      </w:r>
      <w:r>
        <w:t>GSM-</w:t>
      </w:r>
      <w:proofErr w:type="spellStart"/>
      <w:r>
        <w:t>IoT</w:t>
      </w:r>
      <w:proofErr w:type="spellEnd"/>
      <w:r>
        <w:t xml:space="preserve"> </w:t>
      </w:r>
      <w:r w:rsidRPr="00764179">
        <w:t>synchronization performance</w:t>
      </w:r>
      <w:r>
        <w:t xml:space="preserve">” </w:t>
      </w:r>
      <w:r>
        <w:fldChar w:fldCharType="begin"/>
      </w:r>
      <w:r>
        <w:instrText xml:space="preserve"> REF _Ref434865709 \r \h </w:instrText>
      </w:r>
      <w:r>
        <w:fldChar w:fldCharType="separate"/>
      </w:r>
      <w:r w:rsidR="001B4C19">
        <w:t>[4]</w:t>
      </w:r>
      <w:r>
        <w:fldChar w:fldCharType="end"/>
      </w:r>
      <w:r>
        <w:t xml:space="preserve">. </w:t>
      </w:r>
      <w:r>
        <w:fldChar w:fldCharType="begin"/>
      </w:r>
      <w:r>
        <w:instrText xml:space="preserve"> REF _Ref451206809 \h  \* MERGEFORMAT </w:instrText>
      </w:r>
      <w:r>
        <w:fldChar w:fldCharType="separate"/>
      </w:r>
      <w:r w:rsidR="001B4C19">
        <w:t xml:space="preserve">Table </w:t>
      </w:r>
      <w:r w:rsidR="001B4C19">
        <w:rPr>
          <w:noProof/>
        </w:rPr>
        <w:t>2</w:t>
      </w:r>
      <w:r>
        <w:fldChar w:fldCharType="end"/>
      </w:r>
      <w:r>
        <w:t xml:space="preserve"> presents the likelihood of BSIC confusion for each reuse. It can be concluded that even for this tight BSIC plan, BSIC confusion is not an issue in case of stationary devices attempting to reconfirm the serving cell.</w:t>
      </w:r>
    </w:p>
    <w:tbl>
      <w:tblPr>
        <w:tblStyle w:val="TableGrid"/>
        <w:tblW w:w="0" w:type="auto"/>
        <w:tblLook w:val="04A0" w:firstRow="1" w:lastRow="0" w:firstColumn="1" w:lastColumn="0" w:noHBand="0" w:noVBand="1"/>
      </w:tblPr>
      <w:tblGrid>
        <w:gridCol w:w="2102"/>
        <w:gridCol w:w="2102"/>
        <w:gridCol w:w="2102"/>
        <w:gridCol w:w="2102"/>
      </w:tblGrid>
      <w:tr w:rsidR="00343544" w:rsidRPr="008D1FCA" w14:paraId="41E7324D" w14:textId="77777777" w:rsidTr="004615BA">
        <w:tc>
          <w:tcPr>
            <w:tcW w:w="2102" w:type="dxa"/>
            <w:tcBorders>
              <w:bottom w:val="single" w:sz="4" w:space="0" w:color="auto"/>
            </w:tcBorders>
            <w:shd w:val="clear" w:color="auto" w:fill="B8CCE4" w:themeFill="accent1" w:themeFillTint="66"/>
          </w:tcPr>
          <w:p w14:paraId="41E73249" w14:textId="77777777" w:rsidR="00343544" w:rsidRPr="008D1FCA" w:rsidRDefault="00343544" w:rsidP="008F7D08">
            <w:pPr>
              <w:pStyle w:val="TableStyle"/>
              <w:keepNext/>
              <w:jc w:val="center"/>
              <w:rPr>
                <w:sz w:val="18"/>
              </w:rPr>
            </w:pPr>
            <w:r w:rsidRPr="008D1FCA">
              <w:rPr>
                <w:sz w:val="18"/>
              </w:rPr>
              <w:lastRenderedPageBreak/>
              <w:t>Resue</w:t>
            </w:r>
          </w:p>
        </w:tc>
        <w:tc>
          <w:tcPr>
            <w:tcW w:w="2102" w:type="dxa"/>
            <w:shd w:val="clear" w:color="auto" w:fill="B8CCE4" w:themeFill="accent1" w:themeFillTint="66"/>
          </w:tcPr>
          <w:p w14:paraId="41E7324A" w14:textId="77777777" w:rsidR="00343544" w:rsidRPr="008D1FCA" w:rsidRDefault="00343544" w:rsidP="008F7D08">
            <w:pPr>
              <w:pStyle w:val="TableStyle"/>
              <w:keepNext/>
              <w:jc w:val="center"/>
              <w:rPr>
                <w:sz w:val="18"/>
              </w:rPr>
            </w:pPr>
            <w:r w:rsidRPr="008D1FCA">
              <w:rPr>
                <w:sz w:val="18"/>
              </w:rPr>
              <w:t>4/12</w:t>
            </w:r>
          </w:p>
        </w:tc>
        <w:tc>
          <w:tcPr>
            <w:tcW w:w="2102" w:type="dxa"/>
            <w:shd w:val="clear" w:color="auto" w:fill="B8CCE4" w:themeFill="accent1" w:themeFillTint="66"/>
          </w:tcPr>
          <w:p w14:paraId="41E7324B" w14:textId="77777777" w:rsidR="00343544" w:rsidRPr="008D1FCA" w:rsidRDefault="00343544" w:rsidP="008F7D08">
            <w:pPr>
              <w:pStyle w:val="TableStyle"/>
              <w:keepNext/>
              <w:jc w:val="center"/>
              <w:rPr>
                <w:sz w:val="18"/>
              </w:rPr>
            </w:pPr>
            <w:r w:rsidRPr="008D1FCA">
              <w:rPr>
                <w:sz w:val="18"/>
              </w:rPr>
              <w:t>3/9</w:t>
            </w:r>
          </w:p>
        </w:tc>
        <w:tc>
          <w:tcPr>
            <w:tcW w:w="2102" w:type="dxa"/>
            <w:shd w:val="clear" w:color="auto" w:fill="B8CCE4" w:themeFill="accent1" w:themeFillTint="66"/>
          </w:tcPr>
          <w:p w14:paraId="41E7324C" w14:textId="77777777" w:rsidR="00343544" w:rsidRPr="008D1FCA" w:rsidRDefault="00343544" w:rsidP="008F7D08">
            <w:pPr>
              <w:pStyle w:val="TableStyle"/>
              <w:keepNext/>
              <w:jc w:val="center"/>
              <w:rPr>
                <w:sz w:val="18"/>
              </w:rPr>
            </w:pPr>
            <w:r w:rsidRPr="008D1FCA">
              <w:rPr>
                <w:sz w:val="18"/>
              </w:rPr>
              <w:t>1/3</w:t>
            </w:r>
          </w:p>
        </w:tc>
      </w:tr>
      <w:tr w:rsidR="00343544" w14:paraId="41E73252" w14:textId="77777777" w:rsidTr="004615BA">
        <w:tc>
          <w:tcPr>
            <w:tcW w:w="2102" w:type="dxa"/>
            <w:shd w:val="clear" w:color="auto" w:fill="B8CCE4" w:themeFill="accent1" w:themeFillTint="66"/>
          </w:tcPr>
          <w:p w14:paraId="41E7324E" w14:textId="77777777" w:rsidR="00343544" w:rsidRDefault="00343544" w:rsidP="004615BA">
            <w:pPr>
              <w:pStyle w:val="TableStyle"/>
              <w:jc w:val="center"/>
            </w:pPr>
            <w:r>
              <w:rPr>
                <w:sz w:val="18"/>
              </w:rPr>
              <w:t>Likelihood of BSIC confusion</w:t>
            </w:r>
          </w:p>
        </w:tc>
        <w:tc>
          <w:tcPr>
            <w:tcW w:w="2102" w:type="dxa"/>
          </w:tcPr>
          <w:p w14:paraId="41E7324F" w14:textId="77777777" w:rsidR="00343544" w:rsidRPr="008D1FCA" w:rsidRDefault="00343544" w:rsidP="004615BA">
            <w:pPr>
              <w:pStyle w:val="TableStyle"/>
              <w:jc w:val="center"/>
              <w:rPr>
                <w:sz w:val="18"/>
              </w:rPr>
            </w:pPr>
            <w:r>
              <w:rPr>
                <w:sz w:val="18"/>
              </w:rPr>
              <w:t>0%</w:t>
            </w:r>
          </w:p>
        </w:tc>
        <w:tc>
          <w:tcPr>
            <w:tcW w:w="2102" w:type="dxa"/>
          </w:tcPr>
          <w:p w14:paraId="41E73250" w14:textId="77777777" w:rsidR="00343544" w:rsidRPr="008D1FCA" w:rsidRDefault="00343544" w:rsidP="004615BA">
            <w:pPr>
              <w:pStyle w:val="TableStyle"/>
              <w:jc w:val="center"/>
              <w:rPr>
                <w:sz w:val="18"/>
              </w:rPr>
            </w:pPr>
            <w:r>
              <w:rPr>
                <w:sz w:val="18"/>
              </w:rPr>
              <w:t>0%</w:t>
            </w:r>
          </w:p>
        </w:tc>
        <w:tc>
          <w:tcPr>
            <w:tcW w:w="2102" w:type="dxa"/>
          </w:tcPr>
          <w:p w14:paraId="41E73251" w14:textId="77777777" w:rsidR="00343544" w:rsidRPr="008D1FCA" w:rsidRDefault="00343544" w:rsidP="004615BA">
            <w:pPr>
              <w:pStyle w:val="TableStyle"/>
              <w:keepNext/>
              <w:jc w:val="center"/>
              <w:rPr>
                <w:sz w:val="18"/>
              </w:rPr>
            </w:pPr>
            <w:r>
              <w:rPr>
                <w:sz w:val="18"/>
              </w:rPr>
              <w:t>&lt; 0.1%</w:t>
            </w:r>
          </w:p>
        </w:tc>
      </w:tr>
    </w:tbl>
    <w:p w14:paraId="41E73253" w14:textId="77777777" w:rsidR="00343544" w:rsidRDefault="00343544" w:rsidP="00343544">
      <w:pPr>
        <w:pStyle w:val="Caption"/>
      </w:pPr>
      <w:bookmarkStart w:id="8" w:name="_Ref451206809"/>
      <w:proofErr w:type="gramStart"/>
      <w:r>
        <w:t xml:space="preserve">Table </w:t>
      </w:r>
      <w:fldSimple w:instr=" SEQ Table \* ARABIC ">
        <w:r w:rsidR="001B4C19">
          <w:rPr>
            <w:noProof/>
          </w:rPr>
          <w:t>2</w:t>
        </w:r>
      </w:fldSimple>
      <w:bookmarkEnd w:id="8"/>
      <w:r>
        <w:t xml:space="preserve"> Likelihood of BSIC confusion.</w:t>
      </w:r>
      <w:proofErr w:type="gramEnd"/>
    </w:p>
    <w:p w14:paraId="41E73254" w14:textId="77777777" w:rsidR="00F93EFF" w:rsidRPr="00393B7A" w:rsidRDefault="00751725" w:rsidP="00C74D2D">
      <w:pPr>
        <w:pStyle w:val="Heading1"/>
        <w:jc w:val="both"/>
      </w:pPr>
      <w:r w:rsidRPr="00393B7A">
        <w:t>C</w:t>
      </w:r>
      <w:r w:rsidR="003E1652" w:rsidRPr="00393B7A">
        <w:t>onclusions</w:t>
      </w:r>
    </w:p>
    <w:p w14:paraId="41E73255" w14:textId="77777777" w:rsidR="009F74DA" w:rsidRPr="00430F05" w:rsidRDefault="0086612B" w:rsidP="00764179">
      <w:pPr>
        <w:pStyle w:val="BodyText"/>
      </w:pPr>
      <w:r w:rsidRPr="00430F05">
        <w:t xml:space="preserve">This contribution has investigated the impact on </w:t>
      </w:r>
      <w:r w:rsidR="00711FF8" w:rsidRPr="00430F05">
        <w:t>EC</w:t>
      </w:r>
      <w:r w:rsidR="00343544">
        <w:t>-GSM-</w:t>
      </w:r>
      <w:proofErr w:type="spellStart"/>
      <w:r w:rsidR="00343544">
        <w:t>IoT</w:t>
      </w:r>
      <w:proofErr w:type="spellEnd"/>
      <w:r w:rsidRPr="00430F05">
        <w:t xml:space="preserve"> synchronization performance in frequency reuse scenarios of 4/12, 3/9 and 1/3. The performance is as expected similar for 4/12 and 3/9 reuse. A</w:t>
      </w:r>
      <w:r w:rsidR="00343544">
        <w:t>n</w:t>
      </w:r>
      <w:r w:rsidRPr="00430F05">
        <w:t xml:space="preserve"> impact on the ratio of successful synchronization attempts as well as on the total time to decode the </w:t>
      </w:r>
      <w:r w:rsidR="002D6CFB">
        <w:t>EC-</w:t>
      </w:r>
      <w:r w:rsidRPr="00430F05">
        <w:t xml:space="preserve">SCH is seen when going to 1/3 reuse. </w:t>
      </w:r>
      <w:r w:rsidR="009F74DA" w:rsidRPr="00430F05">
        <w:t xml:space="preserve">This indicates that a 1/3 frequency reuse may prove challenging </w:t>
      </w:r>
      <w:r w:rsidR="00711FF8" w:rsidRPr="00430F05">
        <w:t>for EC-</w:t>
      </w:r>
      <w:r w:rsidR="00343544">
        <w:t>GSM-</w:t>
      </w:r>
      <w:proofErr w:type="spellStart"/>
      <w:r w:rsidR="00343544">
        <w:t>IoT</w:t>
      </w:r>
      <w:proofErr w:type="spellEnd"/>
      <w:r w:rsidR="009F74DA" w:rsidRPr="00430F05">
        <w:t xml:space="preserve"> </w:t>
      </w:r>
      <w:r w:rsidR="00EF5058" w:rsidRPr="00430F05">
        <w:t xml:space="preserve">Still, the </w:t>
      </w:r>
      <w:r w:rsidR="002D6CFB" w:rsidRPr="00E23986">
        <w:t>99</w:t>
      </w:r>
      <w:r w:rsidR="002D6CFB" w:rsidRPr="00E23986">
        <w:rPr>
          <w:vertAlign w:val="superscript"/>
        </w:rPr>
        <w:t>th</w:t>
      </w:r>
      <w:r w:rsidR="002D6CFB" w:rsidRPr="00E23986">
        <w:t xml:space="preserve"> percentile</w:t>
      </w:r>
      <w:r w:rsidR="002D6CFB" w:rsidRPr="00CD437A" w:rsidDel="002D6CFB">
        <w:t xml:space="preserve"> </w:t>
      </w:r>
      <w:r w:rsidR="00EF5058" w:rsidRPr="00430F05">
        <w:t xml:space="preserve">synchronization time in case of 1/3 re-use is </w:t>
      </w:r>
      <w:r w:rsidR="002D6CFB">
        <w:t>1.</w:t>
      </w:r>
      <w:r w:rsidR="00343544">
        <w:t>4</w:t>
      </w:r>
      <w:r w:rsidR="00343544" w:rsidRPr="00430F05">
        <w:t xml:space="preserve"> </w:t>
      </w:r>
      <w:r w:rsidR="00EF5058" w:rsidRPr="00430F05">
        <w:t>sec</w:t>
      </w:r>
      <w:r w:rsidR="002D6CFB">
        <w:t xml:space="preserve"> implying </w:t>
      </w:r>
      <w:r w:rsidR="002D6CFB" w:rsidRPr="00CD437A">
        <w:t>that</w:t>
      </w:r>
      <w:r w:rsidR="00EF5058" w:rsidRPr="00430F05">
        <w:t xml:space="preserve"> the system is still operable at th</w:t>
      </w:r>
      <w:r w:rsidR="00C524FF">
        <w:t>is</w:t>
      </w:r>
      <w:r w:rsidR="00EF5058" w:rsidRPr="00430F05">
        <w:t xml:space="preserve"> </w:t>
      </w:r>
      <w:r w:rsidR="00C524FF">
        <w:t>tight</w:t>
      </w:r>
      <w:r w:rsidR="00EF5058" w:rsidRPr="00430F05">
        <w:t xml:space="preserve"> re-use factor.</w:t>
      </w:r>
    </w:p>
    <w:p w14:paraId="41E73256" w14:textId="77777777" w:rsidR="00E17DDB" w:rsidRPr="001A0301" w:rsidRDefault="00E17DDB" w:rsidP="00C74D2D">
      <w:pPr>
        <w:pStyle w:val="Heading1"/>
        <w:jc w:val="both"/>
      </w:pPr>
      <w:r w:rsidRPr="001A0301">
        <w:t>References</w:t>
      </w:r>
    </w:p>
    <w:bookmarkStart w:id="9" w:name="_Ref396129527"/>
    <w:p w14:paraId="41E73257" w14:textId="4CA15666" w:rsidR="003B5A41" w:rsidRPr="00430F05" w:rsidRDefault="008F7D08" w:rsidP="00C74D2D">
      <w:pPr>
        <w:pStyle w:val="Reference"/>
        <w:jc w:val="both"/>
      </w:pPr>
      <w:r>
        <w:fldChar w:fldCharType="begin"/>
      </w:r>
      <w:r>
        <w:instrText xml:space="preserve"> HYPERLINK "ftp://www.3gpp.org/tsg_geran/TSG_GERAN/GERAN_67_Yinchuan/Docs/GP-151039.zip" </w:instrText>
      </w:r>
      <w:r>
        <w:fldChar w:fldCharType="separate"/>
      </w:r>
      <w:r>
        <w:rPr>
          <w:rStyle w:val="Hyperlink"/>
        </w:rPr>
        <w:t>GP-151039</w:t>
      </w:r>
      <w:r>
        <w:fldChar w:fldCharType="end"/>
      </w:r>
      <w:r w:rsidR="00B366B0" w:rsidRPr="00430F05">
        <w:t>, “</w:t>
      </w:r>
      <w:r w:rsidR="00955036" w:rsidRPr="00430F05">
        <w:t>New Work Item on Extended Coverage GSM (EC-GSM) for support of Cellular Internet of Things</w:t>
      </w:r>
      <w:r w:rsidR="003F6188" w:rsidRPr="00430F05">
        <w:t>”</w:t>
      </w:r>
      <w:r w:rsidR="0018689C" w:rsidRPr="00430F05">
        <w:t>, GERAN#67</w:t>
      </w:r>
      <w:r w:rsidR="00B366B0" w:rsidRPr="00430F05">
        <w:t xml:space="preserve">, source </w:t>
      </w:r>
      <w:r w:rsidR="0018689C" w:rsidRPr="00430F05">
        <w:t>Ericsson et al</w:t>
      </w:r>
      <w:r w:rsidR="00B366B0" w:rsidRPr="00430F05">
        <w:t>.</w:t>
      </w:r>
      <w:bookmarkEnd w:id="9"/>
    </w:p>
    <w:bookmarkStart w:id="10" w:name="_Ref434857986"/>
    <w:p w14:paraId="41E73258" w14:textId="05797B2E" w:rsidR="0018689C" w:rsidRPr="00430F05" w:rsidRDefault="008F7D08" w:rsidP="00C74D2D">
      <w:pPr>
        <w:pStyle w:val="Reference"/>
        <w:jc w:val="both"/>
      </w:pPr>
      <w:r>
        <w:fldChar w:fldCharType="begin"/>
      </w:r>
      <w:r>
        <w:instrText xml:space="preserve"> HYPERLINK "ftp://www.3gpp.org/tsg_geran/TSG_GERAN/GERAN_68_Anaheim/Docs/GP-160153.zip" </w:instrText>
      </w:r>
      <w:r>
        <w:fldChar w:fldCharType="separate"/>
      </w:r>
      <w:r>
        <w:rPr>
          <w:rStyle w:val="Hyperlink"/>
        </w:rPr>
        <w:t>GP-160153</w:t>
      </w:r>
      <w:r>
        <w:fldChar w:fldCharType="end"/>
      </w:r>
      <w:r w:rsidR="0018689C" w:rsidRPr="00430F05">
        <w:t>, “Intended scope for reduced spectrum allocation on BCCH evaluation”, GERAN#68, source Ericsson</w:t>
      </w:r>
      <w:bookmarkEnd w:id="10"/>
    </w:p>
    <w:bookmarkStart w:id="11" w:name="_Ref416774733"/>
    <w:p w14:paraId="41E73259" w14:textId="77777777" w:rsidR="00310AE6" w:rsidRPr="00430F05" w:rsidRDefault="00310AE6" w:rsidP="00C74D2D">
      <w:pPr>
        <w:pStyle w:val="Reference"/>
        <w:jc w:val="both"/>
      </w:pPr>
      <w:r>
        <w:fldChar w:fldCharType="begin"/>
      </w:r>
      <w:r w:rsidRPr="00430F05">
        <w:instrText xml:space="preserve"> HYPERLINK "ftp://www.3gpp.org/tsg_geran/TSG_GERAN/GERAN_65_Shanghai/Docs/GP-150317.zip" </w:instrText>
      </w:r>
      <w:r>
        <w:fldChar w:fldCharType="separate"/>
      </w:r>
      <w:r w:rsidRPr="00430F05">
        <w:rPr>
          <w:rStyle w:val="Hyperlink"/>
        </w:rPr>
        <w:t>GP-150317</w:t>
      </w:r>
      <w:r>
        <w:fldChar w:fldCharType="end"/>
      </w:r>
      <w:r w:rsidRPr="00430F05">
        <w:t xml:space="preserve">, </w:t>
      </w:r>
      <w:r w:rsidR="0018689C" w:rsidRPr="00430F05">
        <w:t>“</w:t>
      </w:r>
      <w:r w:rsidRPr="00430F05">
        <w:t>TR 45.820 Cellular System Support for Ultra Low Complexity and Low Throughput Internet of Things (Release 13)</w:t>
      </w:r>
      <w:r w:rsidR="0018689C" w:rsidRPr="00430F05">
        <w:t>”</w:t>
      </w:r>
      <w:r w:rsidRPr="00430F05">
        <w:t>, v1.0.0</w:t>
      </w:r>
      <w:bookmarkEnd w:id="11"/>
    </w:p>
    <w:bookmarkStart w:id="12" w:name="_Ref434865709"/>
    <w:p w14:paraId="41E7325A" w14:textId="7FA0C620" w:rsidR="009B4EB7" w:rsidRPr="00430F05" w:rsidRDefault="008F7D08" w:rsidP="00C74D2D">
      <w:pPr>
        <w:pStyle w:val="Reference"/>
        <w:jc w:val="both"/>
      </w:pPr>
      <w:r>
        <w:fldChar w:fldCharType="begin"/>
      </w:r>
      <w:r>
        <w:instrText xml:space="preserve"> HYPERLINK "ftp://www.3gpp.org/tsg_geran/TSG_GERAN/GERAN_70_Nanjing/Docs/GP-160272.zip" </w:instrText>
      </w:r>
      <w:r>
        <w:fldChar w:fldCharType="separate"/>
      </w:r>
      <w:r>
        <w:rPr>
          <w:rStyle w:val="Hyperlink"/>
        </w:rPr>
        <w:t>GP-160272</w:t>
      </w:r>
      <w:r>
        <w:fldChar w:fldCharType="end"/>
      </w:r>
      <w:r w:rsidR="00C524FF">
        <w:t xml:space="preserve">, </w:t>
      </w:r>
      <w:r w:rsidR="009B4EB7" w:rsidRPr="00430F05">
        <w:t>“</w:t>
      </w:r>
      <w:r w:rsidR="00412E50" w:rsidRPr="00430F05">
        <w:t xml:space="preserve">Simulator for investigation of </w:t>
      </w:r>
      <w:r w:rsidR="001E1239">
        <w:t>(E)</w:t>
      </w:r>
      <w:r w:rsidR="00412E50" w:rsidRPr="00430F05">
        <w:t xml:space="preserve">GPRS and </w:t>
      </w:r>
      <w:r w:rsidR="001E1239">
        <w:t>EC-GSM-</w:t>
      </w:r>
      <w:proofErr w:type="spellStart"/>
      <w:r w:rsidR="001E1239">
        <w:t>IoT</w:t>
      </w:r>
      <w:proofErr w:type="spellEnd"/>
      <w:r w:rsidR="00412E50" w:rsidRPr="00430F05">
        <w:t xml:space="preserve"> synchronization performance</w:t>
      </w:r>
      <w:r w:rsidR="0060788A" w:rsidRPr="00430F05">
        <w:t>”, GERAN#</w:t>
      </w:r>
      <w:r w:rsidR="001E1239">
        <w:t>70</w:t>
      </w:r>
      <w:r w:rsidR="0060788A" w:rsidRPr="00430F05">
        <w:t>, source Ericsson</w:t>
      </w:r>
      <w:bookmarkEnd w:id="12"/>
    </w:p>
    <w:bookmarkStart w:id="13" w:name="_Ref440919897"/>
    <w:p w14:paraId="41E7325B" w14:textId="4F1ACF54" w:rsidR="00160C84" w:rsidRPr="00430F05" w:rsidRDefault="008F7D08" w:rsidP="00C74D2D">
      <w:pPr>
        <w:pStyle w:val="Reference"/>
        <w:jc w:val="both"/>
      </w:pPr>
      <w:r>
        <w:fldChar w:fldCharType="begin"/>
      </w:r>
      <w:r>
        <w:instrText xml:space="preserve"> HYPERLINK "ftp://www.3gpp.org/tsg_geran/TSG_GERAN/GERAN_70_Nanjing/Docs/GP-160269.zip" </w:instrText>
      </w:r>
      <w:r>
        <w:fldChar w:fldCharType="separate"/>
      </w:r>
      <w:r>
        <w:rPr>
          <w:rStyle w:val="Hyperlink"/>
        </w:rPr>
        <w:t>GP-160269</w:t>
      </w:r>
      <w:r>
        <w:fldChar w:fldCharType="end"/>
      </w:r>
      <w:r w:rsidR="00160C84" w:rsidRPr="00430F05">
        <w:t>, “</w:t>
      </w:r>
      <w:r w:rsidR="007F4A2F">
        <w:t>(E)</w:t>
      </w:r>
      <w:r w:rsidR="00160C84" w:rsidRPr="00430F05">
        <w:rPr>
          <w:lang w:eastAsia="sv-SE"/>
        </w:rPr>
        <w:t xml:space="preserve">GPRS synchronization performance in a </w:t>
      </w:r>
      <w:r w:rsidR="007F4A2F">
        <w:rPr>
          <w:lang w:eastAsia="sv-SE"/>
        </w:rPr>
        <w:t>reduced BCCH spectrum allocation</w:t>
      </w:r>
      <w:r w:rsidR="00160C84" w:rsidRPr="00430F05">
        <w:rPr>
          <w:lang w:eastAsia="sv-SE"/>
        </w:rPr>
        <w:t>”,</w:t>
      </w:r>
      <w:r w:rsidR="00160C84" w:rsidRPr="00430F05">
        <w:t xml:space="preserve"> GERAN#</w:t>
      </w:r>
      <w:r w:rsidR="007F4A2F">
        <w:t>70</w:t>
      </w:r>
      <w:r w:rsidR="00160C84" w:rsidRPr="00430F05">
        <w:t>, source Ericsson</w:t>
      </w:r>
      <w:bookmarkEnd w:id="13"/>
    </w:p>
    <w:p w14:paraId="41E7325C" w14:textId="77777777" w:rsidR="00EE476B" w:rsidRDefault="00EE476B" w:rsidP="00C74D2D">
      <w:pPr>
        <w:pStyle w:val="Reference"/>
        <w:jc w:val="both"/>
      </w:pPr>
      <w:r>
        <w:t>3GPP TS 45.008</w:t>
      </w:r>
    </w:p>
    <w:bookmarkStart w:id="14" w:name="_Ref451208271"/>
    <w:p w14:paraId="41E7325D" w14:textId="5305B176" w:rsidR="0008707C" w:rsidRPr="00764179" w:rsidRDefault="008F7D08" w:rsidP="00C74D2D">
      <w:pPr>
        <w:pStyle w:val="Reference"/>
        <w:jc w:val="both"/>
      </w:pPr>
      <w:r>
        <w:rPr>
          <w:lang w:eastAsia="sv-SE"/>
        </w:rPr>
        <w:fldChar w:fldCharType="begin"/>
      </w:r>
      <w:r>
        <w:rPr>
          <w:lang w:eastAsia="sv-SE"/>
        </w:rPr>
        <w:instrText xml:space="preserve"> HYPERLINK "ftp://www.3gpp.org/tsg_geran/TSG_GERAN/GERAN_69_Malta/Docs/GP-160042.zip" </w:instrText>
      </w:r>
      <w:r>
        <w:rPr>
          <w:lang w:eastAsia="sv-SE"/>
        </w:rPr>
      </w:r>
      <w:r>
        <w:rPr>
          <w:lang w:eastAsia="sv-SE"/>
        </w:rPr>
        <w:fldChar w:fldCharType="separate"/>
      </w:r>
      <w:r>
        <w:rPr>
          <w:rStyle w:val="Hyperlink"/>
          <w:lang w:eastAsia="sv-SE"/>
        </w:rPr>
        <w:t>GP-160042</w:t>
      </w:r>
      <w:r>
        <w:rPr>
          <w:lang w:eastAsia="sv-SE"/>
        </w:rPr>
        <w:fldChar w:fldCharType="end"/>
      </w:r>
      <w:bookmarkStart w:id="15" w:name="_GoBack"/>
      <w:bookmarkEnd w:id="15"/>
      <w:r w:rsidR="0008707C">
        <w:rPr>
          <w:lang w:eastAsia="sv-SE"/>
        </w:rPr>
        <w:t>, “Impact on EC-EGPRS synchronization performance in a reduced BCCH  spectrum allocation”, GERAN#69, source Ericsson</w:t>
      </w:r>
      <w:bookmarkEnd w:id="14"/>
    </w:p>
    <w:p w14:paraId="41E7325E" w14:textId="77777777" w:rsidR="00D15F35" w:rsidRPr="00764179" w:rsidRDefault="00D15F35" w:rsidP="009E34A2">
      <w:pPr>
        <w:pStyle w:val="Reference"/>
        <w:numPr>
          <w:ilvl w:val="0"/>
          <w:numId w:val="0"/>
        </w:numPr>
        <w:jc w:val="both"/>
        <w:rPr>
          <w:color w:val="C00000"/>
        </w:rPr>
      </w:pPr>
    </w:p>
    <w:p w14:paraId="41E7325F" w14:textId="77777777" w:rsidR="009561CF" w:rsidRPr="00764179" w:rsidRDefault="009561CF" w:rsidP="00C74D2D">
      <w:pPr>
        <w:pStyle w:val="Reference"/>
        <w:numPr>
          <w:ilvl w:val="0"/>
          <w:numId w:val="0"/>
        </w:numPr>
        <w:ind w:left="357"/>
        <w:jc w:val="both"/>
      </w:pPr>
    </w:p>
    <w:p w14:paraId="41E73260" w14:textId="77777777" w:rsidR="008D1149" w:rsidRPr="00764179" w:rsidRDefault="008D1149" w:rsidP="00C74D2D">
      <w:pPr>
        <w:pStyle w:val="Reference"/>
        <w:numPr>
          <w:ilvl w:val="0"/>
          <w:numId w:val="0"/>
        </w:numPr>
        <w:jc w:val="both"/>
      </w:pPr>
    </w:p>
    <w:sectPr w:rsidR="008D1149" w:rsidRPr="00764179" w:rsidSect="00934152">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7326B" w14:textId="77777777" w:rsidR="004768B0" w:rsidRDefault="004768B0">
      <w:r>
        <w:separator/>
      </w:r>
    </w:p>
  </w:endnote>
  <w:endnote w:type="continuationSeparator" w:id="0">
    <w:p w14:paraId="41E7326C" w14:textId="77777777" w:rsidR="004768B0" w:rsidRDefault="0047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7326F" w14:textId="77777777" w:rsidR="009B4EB7" w:rsidRDefault="009B4EB7">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F7D08">
      <w:rPr>
        <w:rStyle w:val="PageNumber"/>
        <w:noProof/>
      </w:rPr>
      <w:t>6</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7D08">
      <w:rPr>
        <w:rStyle w:val="PageNumber"/>
        <w:noProof/>
      </w:rPr>
      <w:t>6</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73273" w14:textId="77777777" w:rsidR="009B4EB7" w:rsidRDefault="009B4EB7">
    <w:pPr>
      <w:pStyle w:val="Footer"/>
      <w:jc w:val="center"/>
    </w:pPr>
    <w:r>
      <w:rPr>
        <w:rStyle w:val="PageNumber"/>
      </w:rPr>
      <w:fldChar w:fldCharType="begin"/>
    </w:r>
    <w:r>
      <w:rPr>
        <w:rStyle w:val="PageNumber"/>
      </w:rPr>
      <w:instrText xml:space="preserve"> PAGE </w:instrText>
    </w:r>
    <w:r>
      <w:rPr>
        <w:rStyle w:val="PageNumber"/>
      </w:rPr>
      <w:fldChar w:fldCharType="separate"/>
    </w:r>
    <w:r w:rsidR="00CC258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258A">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73269" w14:textId="77777777" w:rsidR="004768B0" w:rsidRDefault="004768B0">
      <w:r>
        <w:separator/>
      </w:r>
    </w:p>
  </w:footnote>
  <w:footnote w:type="continuationSeparator" w:id="0">
    <w:p w14:paraId="41E7326A" w14:textId="77777777" w:rsidR="004768B0" w:rsidRDefault="00476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7326D" w14:textId="77777777" w:rsidR="009B4EB7" w:rsidRPr="0008707C" w:rsidRDefault="009B4EB7" w:rsidP="00572693">
    <w:pPr>
      <w:pStyle w:val="Header"/>
      <w:spacing w:after="0"/>
      <w:rPr>
        <w:lang w:val="sv-SE"/>
      </w:rPr>
    </w:pPr>
    <w:r w:rsidRPr="0008707C">
      <w:rPr>
        <w:lang w:val="sv-SE"/>
      </w:rPr>
      <w:t>3GPP TSG GERAN#</w:t>
    </w:r>
    <w:r w:rsidR="0008707C" w:rsidRPr="0008707C">
      <w:rPr>
        <w:lang w:val="sv-SE"/>
      </w:rPr>
      <w:t>70</w:t>
    </w:r>
    <w:r w:rsidRPr="0008707C">
      <w:rPr>
        <w:lang w:val="sv-SE"/>
      </w:rPr>
      <w:tab/>
    </w:r>
    <w:r w:rsidRPr="0008707C">
      <w:rPr>
        <w:lang w:val="sv-SE"/>
      </w:rPr>
      <w:tab/>
      <w:t>Tdoc GP-</w:t>
    </w:r>
    <w:r w:rsidR="00931BD6" w:rsidRPr="0008707C">
      <w:rPr>
        <w:lang w:val="sv-SE"/>
      </w:rPr>
      <w:t>16</w:t>
    </w:r>
    <w:r w:rsidR="00C524FF">
      <w:rPr>
        <w:lang w:val="sv-SE"/>
      </w:rPr>
      <w:t>0271</w:t>
    </w:r>
  </w:p>
  <w:p w14:paraId="41E7326E" w14:textId="77777777" w:rsidR="009B4EB7" w:rsidRPr="0008707C" w:rsidRDefault="009B4EB7"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73270" w14:textId="77777777" w:rsidR="0008707C" w:rsidRPr="00617A26" w:rsidRDefault="0008707C" w:rsidP="0008707C">
    <w:pPr>
      <w:pStyle w:val="Header"/>
      <w:spacing w:after="0"/>
      <w:rPr>
        <w:lang w:val="sv-SE"/>
      </w:rPr>
    </w:pPr>
    <w:r w:rsidRPr="00617A26">
      <w:rPr>
        <w:lang w:val="sv-SE"/>
      </w:rPr>
      <w:t>3GPP TSG GERAN#70</w:t>
    </w:r>
    <w:r w:rsidRPr="00617A26">
      <w:rPr>
        <w:lang w:val="sv-SE"/>
      </w:rPr>
      <w:tab/>
    </w:r>
    <w:r w:rsidRPr="00617A26">
      <w:rPr>
        <w:lang w:val="sv-SE"/>
      </w:rPr>
      <w:tab/>
      <w:t>Tdoc GP-1</w:t>
    </w:r>
    <w:r>
      <w:rPr>
        <w:lang w:val="sv-SE"/>
      </w:rPr>
      <w:t>6</w:t>
    </w:r>
    <w:r w:rsidR="00C524FF">
      <w:rPr>
        <w:lang w:val="sv-SE"/>
      </w:rPr>
      <w:t>0271</w:t>
    </w:r>
  </w:p>
  <w:p w14:paraId="41E73271" w14:textId="77777777" w:rsidR="0008707C" w:rsidRPr="00F171F5" w:rsidRDefault="0008707C" w:rsidP="0008707C">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7.1.5.1.2</w:t>
    </w:r>
  </w:p>
  <w:p w14:paraId="41E73272" w14:textId="77777777" w:rsidR="009B4EB7" w:rsidRPr="0008707C" w:rsidRDefault="0008707C" w:rsidP="0008707C">
    <w:pPr>
      <w:pStyle w:val="Header"/>
      <w:spacing w:after="0"/>
      <w:rPr>
        <w:snapToGrid w:val="0"/>
      </w:rPr>
    </w:pPr>
    <w:r>
      <w:t>23</w:t>
    </w:r>
    <w:r>
      <w:rPr>
        <w:vertAlign w:val="superscript"/>
      </w:rPr>
      <w:t>rd</w:t>
    </w:r>
    <w:r w:rsidRPr="00801CB2">
      <w:rPr>
        <w:vertAlign w:val="superscript"/>
      </w:rPr>
      <w:t xml:space="preserve"> </w:t>
    </w:r>
    <w:r w:rsidRPr="00801CB2">
      <w:t xml:space="preserve">– </w:t>
    </w:r>
    <w:proofErr w:type="gramStart"/>
    <w:r>
      <w:t>26</w:t>
    </w:r>
    <w:r w:rsidRPr="00801CB2">
      <w:rPr>
        <w:vertAlign w:val="superscript"/>
      </w:rPr>
      <w:t>th</w:t>
    </w:r>
    <w:r w:rsidRPr="00801CB2">
      <w:t xml:space="preserve">  </w:t>
    </w:r>
    <w:r>
      <w:t>May</w:t>
    </w:r>
    <w:proofErr w:type="gramEnd"/>
    <w:r w:rsidRPr="00801CB2">
      <w:t>, 201</w:t>
    </w:r>
    <w:r>
      <w:t>6</w:t>
    </w:r>
    <w:r w:rsidRPr="00801CB2">
      <w:br/>
    </w:r>
    <w:bookmarkStart w:id="17" w:name="_Ref515183447"/>
    <w:bookmarkEnd w:id="17"/>
    <w:r w:rsidRPr="00801CB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10"/>
  </w:num>
  <w:num w:numId="8">
    <w:abstractNumId w:val="16"/>
  </w:num>
  <w:num w:numId="9">
    <w:abstractNumId w:val="20"/>
  </w:num>
  <w:num w:numId="10">
    <w:abstractNumId w:val="24"/>
  </w:num>
  <w:num w:numId="11">
    <w:abstractNumId w:val="13"/>
  </w:num>
  <w:num w:numId="12">
    <w:abstractNumId w:val="12"/>
  </w:num>
  <w:num w:numId="13">
    <w:abstractNumId w:val="0"/>
  </w:num>
  <w:num w:numId="14">
    <w:abstractNumId w:val="25"/>
  </w:num>
  <w:num w:numId="15">
    <w:abstractNumId w:val="22"/>
  </w:num>
  <w:num w:numId="16">
    <w:abstractNumId w:val="17"/>
  </w:num>
  <w:num w:numId="17">
    <w:abstractNumId w:val="17"/>
  </w:num>
  <w:num w:numId="18">
    <w:abstractNumId w:val="17"/>
  </w:num>
  <w:num w:numId="19">
    <w:abstractNumId w:val="14"/>
  </w:num>
  <w:num w:numId="20">
    <w:abstractNumId w:val="11"/>
  </w:num>
  <w:num w:numId="21">
    <w:abstractNumId w:val="10"/>
    <w:lvlOverride w:ilvl="0">
      <w:startOverride w:val="1"/>
    </w:lvlOverride>
  </w:num>
  <w:num w:numId="22">
    <w:abstractNumId w:val="17"/>
  </w:num>
  <w:num w:numId="23">
    <w:abstractNumId w:val="17"/>
  </w:num>
  <w:num w:numId="24">
    <w:abstractNumId w:val="8"/>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27"/>
  </w:num>
  <w:num w:numId="35">
    <w:abstractNumId w:val="17"/>
  </w:num>
  <w:num w:numId="36">
    <w:abstractNumId w:val="6"/>
  </w:num>
  <w:num w:numId="37">
    <w:abstractNumId w:val="9"/>
  </w:num>
  <w:num w:numId="38">
    <w:abstractNumId w:val="19"/>
  </w:num>
  <w:num w:numId="39">
    <w:abstractNumId w:val="26"/>
  </w:num>
  <w:num w:numId="40">
    <w:abstractNumId w:val="7"/>
  </w:num>
  <w:num w:numId="41">
    <w:abstractNumId w:val="15"/>
  </w:num>
  <w:num w:numId="42">
    <w:abstractNumId w:val="17"/>
  </w:num>
  <w:num w:numId="43">
    <w:abstractNumId w:val="21"/>
  </w:num>
  <w:num w:numId="44">
    <w:abstractNumId w:val="23"/>
  </w:num>
  <w:num w:numId="4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4097"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75D"/>
    <w:rsid w:val="00011DEE"/>
    <w:rsid w:val="00012730"/>
    <w:rsid w:val="0001283C"/>
    <w:rsid w:val="00013C45"/>
    <w:rsid w:val="000140A6"/>
    <w:rsid w:val="00015C59"/>
    <w:rsid w:val="00015D3A"/>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76F1"/>
    <w:rsid w:val="00050872"/>
    <w:rsid w:val="00051509"/>
    <w:rsid w:val="00051B64"/>
    <w:rsid w:val="00051DB7"/>
    <w:rsid w:val="0005267D"/>
    <w:rsid w:val="000558BC"/>
    <w:rsid w:val="00055A72"/>
    <w:rsid w:val="000561FD"/>
    <w:rsid w:val="0005639E"/>
    <w:rsid w:val="00056805"/>
    <w:rsid w:val="000568B3"/>
    <w:rsid w:val="00056921"/>
    <w:rsid w:val="00056D4F"/>
    <w:rsid w:val="00056DA1"/>
    <w:rsid w:val="00057B8E"/>
    <w:rsid w:val="00057CF3"/>
    <w:rsid w:val="00060517"/>
    <w:rsid w:val="00061191"/>
    <w:rsid w:val="000617ED"/>
    <w:rsid w:val="00061930"/>
    <w:rsid w:val="00063057"/>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A98"/>
    <w:rsid w:val="0008045A"/>
    <w:rsid w:val="000809A6"/>
    <w:rsid w:val="00080A33"/>
    <w:rsid w:val="00081D0E"/>
    <w:rsid w:val="00082CF2"/>
    <w:rsid w:val="00084917"/>
    <w:rsid w:val="000849CA"/>
    <w:rsid w:val="00085559"/>
    <w:rsid w:val="00085B0D"/>
    <w:rsid w:val="00085F02"/>
    <w:rsid w:val="0008658A"/>
    <w:rsid w:val="000865DB"/>
    <w:rsid w:val="0008707C"/>
    <w:rsid w:val="00087BE7"/>
    <w:rsid w:val="00090398"/>
    <w:rsid w:val="00091E68"/>
    <w:rsid w:val="0009208C"/>
    <w:rsid w:val="0009678A"/>
    <w:rsid w:val="000976AC"/>
    <w:rsid w:val="000A107F"/>
    <w:rsid w:val="000A20FE"/>
    <w:rsid w:val="000A2AF0"/>
    <w:rsid w:val="000A4168"/>
    <w:rsid w:val="000A5145"/>
    <w:rsid w:val="000A527C"/>
    <w:rsid w:val="000A614E"/>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E10"/>
    <w:rsid w:val="001070FC"/>
    <w:rsid w:val="001103BA"/>
    <w:rsid w:val="001116D8"/>
    <w:rsid w:val="00111AD5"/>
    <w:rsid w:val="001132C2"/>
    <w:rsid w:val="001145B1"/>
    <w:rsid w:val="001158B9"/>
    <w:rsid w:val="0011683C"/>
    <w:rsid w:val="001223FB"/>
    <w:rsid w:val="00123AD8"/>
    <w:rsid w:val="0012430F"/>
    <w:rsid w:val="00124848"/>
    <w:rsid w:val="00125E86"/>
    <w:rsid w:val="00125F33"/>
    <w:rsid w:val="001262D1"/>
    <w:rsid w:val="00126A28"/>
    <w:rsid w:val="00126D32"/>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7D7"/>
    <w:rsid w:val="00154A3E"/>
    <w:rsid w:val="00155385"/>
    <w:rsid w:val="001561D6"/>
    <w:rsid w:val="00156E1B"/>
    <w:rsid w:val="00157ED0"/>
    <w:rsid w:val="00157F3D"/>
    <w:rsid w:val="00160C84"/>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6B77"/>
    <w:rsid w:val="00196D04"/>
    <w:rsid w:val="001A0301"/>
    <w:rsid w:val="001A14DB"/>
    <w:rsid w:val="001A1CF2"/>
    <w:rsid w:val="001A27FD"/>
    <w:rsid w:val="001A31E6"/>
    <w:rsid w:val="001A3252"/>
    <w:rsid w:val="001A36D3"/>
    <w:rsid w:val="001A5A62"/>
    <w:rsid w:val="001A68ED"/>
    <w:rsid w:val="001A74BA"/>
    <w:rsid w:val="001B033B"/>
    <w:rsid w:val="001B05DF"/>
    <w:rsid w:val="001B11C2"/>
    <w:rsid w:val="001B1402"/>
    <w:rsid w:val="001B17B1"/>
    <w:rsid w:val="001B1A12"/>
    <w:rsid w:val="001B347A"/>
    <w:rsid w:val="001B4C19"/>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239"/>
    <w:rsid w:val="001E1D0F"/>
    <w:rsid w:val="001E276E"/>
    <w:rsid w:val="001E2C18"/>
    <w:rsid w:val="001E3248"/>
    <w:rsid w:val="001E4193"/>
    <w:rsid w:val="001E50C4"/>
    <w:rsid w:val="001E5486"/>
    <w:rsid w:val="001E5E14"/>
    <w:rsid w:val="001E5F92"/>
    <w:rsid w:val="001E62FE"/>
    <w:rsid w:val="001E72A8"/>
    <w:rsid w:val="001F00FD"/>
    <w:rsid w:val="001F26F0"/>
    <w:rsid w:val="001F3C8B"/>
    <w:rsid w:val="001F4175"/>
    <w:rsid w:val="001F4591"/>
    <w:rsid w:val="001F57DC"/>
    <w:rsid w:val="001F5CA6"/>
    <w:rsid w:val="001F5CEA"/>
    <w:rsid w:val="001F63D4"/>
    <w:rsid w:val="001F7512"/>
    <w:rsid w:val="001F7CCA"/>
    <w:rsid w:val="00200091"/>
    <w:rsid w:val="002013F2"/>
    <w:rsid w:val="002017AC"/>
    <w:rsid w:val="00201A32"/>
    <w:rsid w:val="0020296E"/>
    <w:rsid w:val="002030D0"/>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644"/>
    <w:rsid w:val="002458A5"/>
    <w:rsid w:val="00245AC6"/>
    <w:rsid w:val="002478E0"/>
    <w:rsid w:val="00247F04"/>
    <w:rsid w:val="00250390"/>
    <w:rsid w:val="0025122D"/>
    <w:rsid w:val="00251C4C"/>
    <w:rsid w:val="00252501"/>
    <w:rsid w:val="00252893"/>
    <w:rsid w:val="0025295A"/>
    <w:rsid w:val="00253287"/>
    <w:rsid w:val="00253A9A"/>
    <w:rsid w:val="00253ED7"/>
    <w:rsid w:val="00254C88"/>
    <w:rsid w:val="002559B1"/>
    <w:rsid w:val="00256007"/>
    <w:rsid w:val="00256299"/>
    <w:rsid w:val="002576BD"/>
    <w:rsid w:val="00257FBB"/>
    <w:rsid w:val="00260817"/>
    <w:rsid w:val="00260BA5"/>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4E9D"/>
    <w:rsid w:val="002C60E0"/>
    <w:rsid w:val="002C631C"/>
    <w:rsid w:val="002C6CB3"/>
    <w:rsid w:val="002C6E37"/>
    <w:rsid w:val="002C790C"/>
    <w:rsid w:val="002C7B47"/>
    <w:rsid w:val="002D117B"/>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3AAF"/>
    <w:rsid w:val="002E43B2"/>
    <w:rsid w:val="002E45C7"/>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A7D"/>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F02"/>
    <w:rsid w:val="00331FD3"/>
    <w:rsid w:val="00332B8E"/>
    <w:rsid w:val="00332D69"/>
    <w:rsid w:val="00332D95"/>
    <w:rsid w:val="0033417A"/>
    <w:rsid w:val="0033483E"/>
    <w:rsid w:val="00334BE7"/>
    <w:rsid w:val="003359F3"/>
    <w:rsid w:val="00335A7F"/>
    <w:rsid w:val="00335D65"/>
    <w:rsid w:val="00336117"/>
    <w:rsid w:val="00337251"/>
    <w:rsid w:val="00337361"/>
    <w:rsid w:val="003377A3"/>
    <w:rsid w:val="00337A5E"/>
    <w:rsid w:val="00337AD5"/>
    <w:rsid w:val="00340289"/>
    <w:rsid w:val="00340A54"/>
    <w:rsid w:val="00342320"/>
    <w:rsid w:val="003430FE"/>
    <w:rsid w:val="00343544"/>
    <w:rsid w:val="00343A5A"/>
    <w:rsid w:val="0034451D"/>
    <w:rsid w:val="00344A53"/>
    <w:rsid w:val="003468BC"/>
    <w:rsid w:val="00346C12"/>
    <w:rsid w:val="003500A7"/>
    <w:rsid w:val="00351194"/>
    <w:rsid w:val="00351BAD"/>
    <w:rsid w:val="00352F25"/>
    <w:rsid w:val="00353745"/>
    <w:rsid w:val="003549E9"/>
    <w:rsid w:val="00354A20"/>
    <w:rsid w:val="0035554D"/>
    <w:rsid w:val="00356ED2"/>
    <w:rsid w:val="00360675"/>
    <w:rsid w:val="00360C79"/>
    <w:rsid w:val="00360C7D"/>
    <w:rsid w:val="00360E32"/>
    <w:rsid w:val="0036197A"/>
    <w:rsid w:val="00362116"/>
    <w:rsid w:val="00362C4C"/>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35A"/>
    <w:rsid w:val="003804A3"/>
    <w:rsid w:val="00380721"/>
    <w:rsid w:val="00380982"/>
    <w:rsid w:val="003816F1"/>
    <w:rsid w:val="003837F9"/>
    <w:rsid w:val="00383EA2"/>
    <w:rsid w:val="0038409C"/>
    <w:rsid w:val="003841CC"/>
    <w:rsid w:val="00384A55"/>
    <w:rsid w:val="00385151"/>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2"/>
    <w:rsid w:val="003B0263"/>
    <w:rsid w:val="003B0C4D"/>
    <w:rsid w:val="003B177C"/>
    <w:rsid w:val="003B1908"/>
    <w:rsid w:val="003B2949"/>
    <w:rsid w:val="003B2F9E"/>
    <w:rsid w:val="003B4192"/>
    <w:rsid w:val="003B4288"/>
    <w:rsid w:val="003B5A41"/>
    <w:rsid w:val="003B632C"/>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59C"/>
    <w:rsid w:val="00410FA3"/>
    <w:rsid w:val="004116EA"/>
    <w:rsid w:val="0041212A"/>
    <w:rsid w:val="00412C79"/>
    <w:rsid w:val="00412E50"/>
    <w:rsid w:val="004131DC"/>
    <w:rsid w:val="00413D3D"/>
    <w:rsid w:val="00414A95"/>
    <w:rsid w:val="004170C4"/>
    <w:rsid w:val="00417764"/>
    <w:rsid w:val="00417771"/>
    <w:rsid w:val="00417899"/>
    <w:rsid w:val="00420564"/>
    <w:rsid w:val="00420E5E"/>
    <w:rsid w:val="00420EDA"/>
    <w:rsid w:val="00422D60"/>
    <w:rsid w:val="00423FCD"/>
    <w:rsid w:val="0042552B"/>
    <w:rsid w:val="004255B3"/>
    <w:rsid w:val="00425C53"/>
    <w:rsid w:val="00426110"/>
    <w:rsid w:val="00426A4B"/>
    <w:rsid w:val="00427216"/>
    <w:rsid w:val="00427A22"/>
    <w:rsid w:val="00430692"/>
    <w:rsid w:val="00430F05"/>
    <w:rsid w:val="004310B2"/>
    <w:rsid w:val="00432A46"/>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47A66"/>
    <w:rsid w:val="004501E5"/>
    <w:rsid w:val="0045027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8B0"/>
    <w:rsid w:val="00476CAE"/>
    <w:rsid w:val="004776CB"/>
    <w:rsid w:val="00477BC7"/>
    <w:rsid w:val="00477E7F"/>
    <w:rsid w:val="00477F1D"/>
    <w:rsid w:val="004807A0"/>
    <w:rsid w:val="00480A76"/>
    <w:rsid w:val="00481291"/>
    <w:rsid w:val="00481374"/>
    <w:rsid w:val="004819BD"/>
    <w:rsid w:val="00482735"/>
    <w:rsid w:val="00482E32"/>
    <w:rsid w:val="00483D93"/>
    <w:rsid w:val="0048479B"/>
    <w:rsid w:val="00485718"/>
    <w:rsid w:val="00485FB5"/>
    <w:rsid w:val="00487A30"/>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337C"/>
    <w:rsid w:val="004F483D"/>
    <w:rsid w:val="004F4DAD"/>
    <w:rsid w:val="004F57CD"/>
    <w:rsid w:val="004F5C0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7C3"/>
    <w:rsid w:val="00523AEF"/>
    <w:rsid w:val="00525053"/>
    <w:rsid w:val="00525A1A"/>
    <w:rsid w:val="00526421"/>
    <w:rsid w:val="00527424"/>
    <w:rsid w:val="005275BF"/>
    <w:rsid w:val="00527ECA"/>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A92"/>
    <w:rsid w:val="0054432D"/>
    <w:rsid w:val="005445B8"/>
    <w:rsid w:val="00545ABA"/>
    <w:rsid w:val="00546A38"/>
    <w:rsid w:val="00546D41"/>
    <w:rsid w:val="005470B5"/>
    <w:rsid w:val="00547862"/>
    <w:rsid w:val="00550447"/>
    <w:rsid w:val="00550A67"/>
    <w:rsid w:val="00550C3C"/>
    <w:rsid w:val="005514A5"/>
    <w:rsid w:val="00551C7B"/>
    <w:rsid w:val="00552484"/>
    <w:rsid w:val="00552682"/>
    <w:rsid w:val="00552B26"/>
    <w:rsid w:val="00553D74"/>
    <w:rsid w:val="00553EA4"/>
    <w:rsid w:val="00555DC2"/>
    <w:rsid w:val="0055641B"/>
    <w:rsid w:val="00557068"/>
    <w:rsid w:val="0056018D"/>
    <w:rsid w:val="00560496"/>
    <w:rsid w:val="00560AA4"/>
    <w:rsid w:val="00561CD5"/>
    <w:rsid w:val="0056381C"/>
    <w:rsid w:val="0056398F"/>
    <w:rsid w:val="00564D8B"/>
    <w:rsid w:val="00565749"/>
    <w:rsid w:val="0056638F"/>
    <w:rsid w:val="00567E8E"/>
    <w:rsid w:val="0057183F"/>
    <w:rsid w:val="00572115"/>
    <w:rsid w:val="005722D3"/>
    <w:rsid w:val="00572484"/>
    <w:rsid w:val="00572693"/>
    <w:rsid w:val="00572FE4"/>
    <w:rsid w:val="00573190"/>
    <w:rsid w:val="00574197"/>
    <w:rsid w:val="00574A7E"/>
    <w:rsid w:val="00575026"/>
    <w:rsid w:val="005761DC"/>
    <w:rsid w:val="00576F27"/>
    <w:rsid w:val="00577B77"/>
    <w:rsid w:val="00581CB5"/>
    <w:rsid w:val="0058382C"/>
    <w:rsid w:val="00585357"/>
    <w:rsid w:val="00585AAA"/>
    <w:rsid w:val="00585BAB"/>
    <w:rsid w:val="00586422"/>
    <w:rsid w:val="0058663D"/>
    <w:rsid w:val="00587112"/>
    <w:rsid w:val="00591875"/>
    <w:rsid w:val="00592077"/>
    <w:rsid w:val="00592803"/>
    <w:rsid w:val="00592DC7"/>
    <w:rsid w:val="005939DF"/>
    <w:rsid w:val="00593DAF"/>
    <w:rsid w:val="00594461"/>
    <w:rsid w:val="0059469C"/>
    <w:rsid w:val="0059485D"/>
    <w:rsid w:val="00594F41"/>
    <w:rsid w:val="00595BC9"/>
    <w:rsid w:val="00595C4E"/>
    <w:rsid w:val="00597074"/>
    <w:rsid w:val="005A01D5"/>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E93"/>
    <w:rsid w:val="005B27E9"/>
    <w:rsid w:val="005B3524"/>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212"/>
    <w:rsid w:val="00614EE1"/>
    <w:rsid w:val="00615917"/>
    <w:rsid w:val="0061638F"/>
    <w:rsid w:val="00616F87"/>
    <w:rsid w:val="0061776A"/>
    <w:rsid w:val="0062072E"/>
    <w:rsid w:val="006219A7"/>
    <w:rsid w:val="00621FF9"/>
    <w:rsid w:val="00622234"/>
    <w:rsid w:val="00623B90"/>
    <w:rsid w:val="00624529"/>
    <w:rsid w:val="006252D2"/>
    <w:rsid w:val="00626035"/>
    <w:rsid w:val="0062607A"/>
    <w:rsid w:val="0062715F"/>
    <w:rsid w:val="006272CB"/>
    <w:rsid w:val="00631CB0"/>
    <w:rsid w:val="006320AD"/>
    <w:rsid w:val="00632172"/>
    <w:rsid w:val="006343EE"/>
    <w:rsid w:val="006355FD"/>
    <w:rsid w:val="006356F8"/>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5EA9"/>
    <w:rsid w:val="00657091"/>
    <w:rsid w:val="006573AA"/>
    <w:rsid w:val="00657BE9"/>
    <w:rsid w:val="006617FF"/>
    <w:rsid w:val="006620A5"/>
    <w:rsid w:val="00662462"/>
    <w:rsid w:val="00663EFE"/>
    <w:rsid w:val="00664B71"/>
    <w:rsid w:val="006653EB"/>
    <w:rsid w:val="00667304"/>
    <w:rsid w:val="0066745E"/>
    <w:rsid w:val="00670188"/>
    <w:rsid w:val="006707C1"/>
    <w:rsid w:val="0067100F"/>
    <w:rsid w:val="00671CBC"/>
    <w:rsid w:val="0067300D"/>
    <w:rsid w:val="00673823"/>
    <w:rsid w:val="0067399D"/>
    <w:rsid w:val="00674101"/>
    <w:rsid w:val="00674774"/>
    <w:rsid w:val="0067611F"/>
    <w:rsid w:val="006767A8"/>
    <w:rsid w:val="006770EC"/>
    <w:rsid w:val="006819AB"/>
    <w:rsid w:val="0068322B"/>
    <w:rsid w:val="006837F1"/>
    <w:rsid w:val="00683E81"/>
    <w:rsid w:val="0068430B"/>
    <w:rsid w:val="00685D10"/>
    <w:rsid w:val="00685F12"/>
    <w:rsid w:val="00686E96"/>
    <w:rsid w:val="00686EA0"/>
    <w:rsid w:val="00687AA2"/>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712"/>
    <w:rsid w:val="006F15EB"/>
    <w:rsid w:val="006F2299"/>
    <w:rsid w:val="006F2311"/>
    <w:rsid w:val="006F2647"/>
    <w:rsid w:val="006F2F8B"/>
    <w:rsid w:val="006F327A"/>
    <w:rsid w:val="006F3D52"/>
    <w:rsid w:val="006F48EF"/>
    <w:rsid w:val="006F5664"/>
    <w:rsid w:val="006F59CA"/>
    <w:rsid w:val="006F5DB2"/>
    <w:rsid w:val="006F677A"/>
    <w:rsid w:val="006F707B"/>
    <w:rsid w:val="006F738D"/>
    <w:rsid w:val="00700D79"/>
    <w:rsid w:val="00700FEA"/>
    <w:rsid w:val="00701BD2"/>
    <w:rsid w:val="00702A5F"/>
    <w:rsid w:val="00702D91"/>
    <w:rsid w:val="00703828"/>
    <w:rsid w:val="007038D6"/>
    <w:rsid w:val="007046E5"/>
    <w:rsid w:val="007049BA"/>
    <w:rsid w:val="007054E5"/>
    <w:rsid w:val="0070580E"/>
    <w:rsid w:val="00706478"/>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894"/>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508"/>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921"/>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BB3"/>
    <w:rsid w:val="007D339C"/>
    <w:rsid w:val="007D362F"/>
    <w:rsid w:val="007D3ABF"/>
    <w:rsid w:val="007D5CAE"/>
    <w:rsid w:val="007D5D77"/>
    <w:rsid w:val="007D6EAB"/>
    <w:rsid w:val="007E00F8"/>
    <w:rsid w:val="007E01FF"/>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4A2F"/>
    <w:rsid w:val="007F595F"/>
    <w:rsid w:val="007F77EF"/>
    <w:rsid w:val="007F7F98"/>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59D"/>
    <w:rsid w:val="00827FE6"/>
    <w:rsid w:val="00830525"/>
    <w:rsid w:val="00831C3A"/>
    <w:rsid w:val="0083266C"/>
    <w:rsid w:val="00835451"/>
    <w:rsid w:val="008355CB"/>
    <w:rsid w:val="008359F7"/>
    <w:rsid w:val="00836AA2"/>
    <w:rsid w:val="00836CB0"/>
    <w:rsid w:val="00836DD3"/>
    <w:rsid w:val="0083714F"/>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038"/>
    <w:rsid w:val="008A09D6"/>
    <w:rsid w:val="008A0FE8"/>
    <w:rsid w:val="008A3E18"/>
    <w:rsid w:val="008A3FE1"/>
    <w:rsid w:val="008A4669"/>
    <w:rsid w:val="008A46C4"/>
    <w:rsid w:val="008A55F2"/>
    <w:rsid w:val="008A59CD"/>
    <w:rsid w:val="008A69C9"/>
    <w:rsid w:val="008A6CEE"/>
    <w:rsid w:val="008A72D5"/>
    <w:rsid w:val="008B0DF1"/>
    <w:rsid w:val="008B1A20"/>
    <w:rsid w:val="008B1B2B"/>
    <w:rsid w:val="008B262B"/>
    <w:rsid w:val="008B4A80"/>
    <w:rsid w:val="008B5E54"/>
    <w:rsid w:val="008B5FAA"/>
    <w:rsid w:val="008B6679"/>
    <w:rsid w:val="008B6FA5"/>
    <w:rsid w:val="008B74F5"/>
    <w:rsid w:val="008B7F78"/>
    <w:rsid w:val="008C0D9B"/>
    <w:rsid w:val="008C19DD"/>
    <w:rsid w:val="008C1D05"/>
    <w:rsid w:val="008C2448"/>
    <w:rsid w:val="008C297F"/>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69C"/>
    <w:rsid w:val="008E3EC5"/>
    <w:rsid w:val="008E486F"/>
    <w:rsid w:val="008E4A08"/>
    <w:rsid w:val="008E4B48"/>
    <w:rsid w:val="008E608A"/>
    <w:rsid w:val="008E6365"/>
    <w:rsid w:val="008E74EA"/>
    <w:rsid w:val="008E77A7"/>
    <w:rsid w:val="008F0CEB"/>
    <w:rsid w:val="008F0EE4"/>
    <w:rsid w:val="008F1D4A"/>
    <w:rsid w:val="008F31C4"/>
    <w:rsid w:val="008F37CE"/>
    <w:rsid w:val="008F4342"/>
    <w:rsid w:val="008F4894"/>
    <w:rsid w:val="008F4C45"/>
    <w:rsid w:val="008F56C7"/>
    <w:rsid w:val="008F5FED"/>
    <w:rsid w:val="008F63DE"/>
    <w:rsid w:val="008F6932"/>
    <w:rsid w:val="008F7278"/>
    <w:rsid w:val="008F7417"/>
    <w:rsid w:val="008F7D08"/>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02B"/>
    <w:rsid w:val="00930A45"/>
    <w:rsid w:val="00931214"/>
    <w:rsid w:val="0093176C"/>
    <w:rsid w:val="00931BD6"/>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1501"/>
    <w:rsid w:val="009615EA"/>
    <w:rsid w:val="00961EA6"/>
    <w:rsid w:val="00962DE2"/>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5D0E"/>
    <w:rsid w:val="009868E7"/>
    <w:rsid w:val="00986DF4"/>
    <w:rsid w:val="009873E9"/>
    <w:rsid w:val="009908C2"/>
    <w:rsid w:val="00990C5A"/>
    <w:rsid w:val="00991BF9"/>
    <w:rsid w:val="00992030"/>
    <w:rsid w:val="009924C8"/>
    <w:rsid w:val="00992977"/>
    <w:rsid w:val="00993B9C"/>
    <w:rsid w:val="0099476F"/>
    <w:rsid w:val="00996070"/>
    <w:rsid w:val="0099611B"/>
    <w:rsid w:val="00996731"/>
    <w:rsid w:val="0099724D"/>
    <w:rsid w:val="009973CD"/>
    <w:rsid w:val="009974D2"/>
    <w:rsid w:val="0099784F"/>
    <w:rsid w:val="00997F2C"/>
    <w:rsid w:val="009A04E7"/>
    <w:rsid w:val="009A069F"/>
    <w:rsid w:val="009A0D68"/>
    <w:rsid w:val="009A0E00"/>
    <w:rsid w:val="009A121A"/>
    <w:rsid w:val="009A1779"/>
    <w:rsid w:val="009A1E78"/>
    <w:rsid w:val="009A27BC"/>
    <w:rsid w:val="009A51BB"/>
    <w:rsid w:val="009A51C2"/>
    <w:rsid w:val="009A5E8C"/>
    <w:rsid w:val="009A63CC"/>
    <w:rsid w:val="009A6C28"/>
    <w:rsid w:val="009A70EC"/>
    <w:rsid w:val="009A727E"/>
    <w:rsid w:val="009A7692"/>
    <w:rsid w:val="009B1872"/>
    <w:rsid w:val="009B3256"/>
    <w:rsid w:val="009B3DBE"/>
    <w:rsid w:val="009B465C"/>
    <w:rsid w:val="009B4AB0"/>
    <w:rsid w:val="009B4EB7"/>
    <w:rsid w:val="009B51A5"/>
    <w:rsid w:val="009B52B1"/>
    <w:rsid w:val="009B66C8"/>
    <w:rsid w:val="009C003C"/>
    <w:rsid w:val="009C0494"/>
    <w:rsid w:val="009C183E"/>
    <w:rsid w:val="009C1DCE"/>
    <w:rsid w:val="009C2E4E"/>
    <w:rsid w:val="009C3805"/>
    <w:rsid w:val="009C555F"/>
    <w:rsid w:val="009C58BD"/>
    <w:rsid w:val="009C5A9D"/>
    <w:rsid w:val="009C5F1F"/>
    <w:rsid w:val="009C7F17"/>
    <w:rsid w:val="009D0310"/>
    <w:rsid w:val="009D0432"/>
    <w:rsid w:val="009D0AFE"/>
    <w:rsid w:val="009D0E14"/>
    <w:rsid w:val="009D12CA"/>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A4F"/>
    <w:rsid w:val="00A31AB6"/>
    <w:rsid w:val="00A31DA9"/>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3B0"/>
    <w:rsid w:val="00A57284"/>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56B"/>
    <w:rsid w:val="00AA368F"/>
    <w:rsid w:val="00AA389E"/>
    <w:rsid w:val="00AA4670"/>
    <w:rsid w:val="00AA4A80"/>
    <w:rsid w:val="00AA5EB8"/>
    <w:rsid w:val="00AA739B"/>
    <w:rsid w:val="00AA772D"/>
    <w:rsid w:val="00AA7877"/>
    <w:rsid w:val="00AA7F3B"/>
    <w:rsid w:val="00AB1BC5"/>
    <w:rsid w:val="00AB2711"/>
    <w:rsid w:val="00AB3439"/>
    <w:rsid w:val="00AB34FB"/>
    <w:rsid w:val="00AB386C"/>
    <w:rsid w:val="00AB3E44"/>
    <w:rsid w:val="00AB3EA7"/>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D0CB0"/>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2A5"/>
    <w:rsid w:val="00AE789D"/>
    <w:rsid w:val="00AE7BD1"/>
    <w:rsid w:val="00AE7D59"/>
    <w:rsid w:val="00AF14E7"/>
    <w:rsid w:val="00AF20EE"/>
    <w:rsid w:val="00AF21AB"/>
    <w:rsid w:val="00AF2A5D"/>
    <w:rsid w:val="00AF2AA8"/>
    <w:rsid w:val="00AF2FB3"/>
    <w:rsid w:val="00AF39F4"/>
    <w:rsid w:val="00AF4D5D"/>
    <w:rsid w:val="00AF4F95"/>
    <w:rsid w:val="00AF5525"/>
    <w:rsid w:val="00AF5F92"/>
    <w:rsid w:val="00AF66E6"/>
    <w:rsid w:val="00AF6B5D"/>
    <w:rsid w:val="00AF78C3"/>
    <w:rsid w:val="00B01283"/>
    <w:rsid w:val="00B03CFC"/>
    <w:rsid w:val="00B03D32"/>
    <w:rsid w:val="00B0447A"/>
    <w:rsid w:val="00B0665E"/>
    <w:rsid w:val="00B07071"/>
    <w:rsid w:val="00B119E8"/>
    <w:rsid w:val="00B11C1D"/>
    <w:rsid w:val="00B12CED"/>
    <w:rsid w:val="00B13427"/>
    <w:rsid w:val="00B13CF4"/>
    <w:rsid w:val="00B159F0"/>
    <w:rsid w:val="00B15BBF"/>
    <w:rsid w:val="00B16192"/>
    <w:rsid w:val="00B167DD"/>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6B0"/>
    <w:rsid w:val="00B36D58"/>
    <w:rsid w:val="00B3702F"/>
    <w:rsid w:val="00B371AF"/>
    <w:rsid w:val="00B37B83"/>
    <w:rsid w:val="00B411C5"/>
    <w:rsid w:val="00B415F6"/>
    <w:rsid w:val="00B417FD"/>
    <w:rsid w:val="00B4221C"/>
    <w:rsid w:val="00B42441"/>
    <w:rsid w:val="00B443CB"/>
    <w:rsid w:val="00B460C7"/>
    <w:rsid w:val="00B47F1B"/>
    <w:rsid w:val="00B47F23"/>
    <w:rsid w:val="00B50D15"/>
    <w:rsid w:val="00B50E9D"/>
    <w:rsid w:val="00B50FC3"/>
    <w:rsid w:val="00B51AB0"/>
    <w:rsid w:val="00B528E7"/>
    <w:rsid w:val="00B5301C"/>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4CCA"/>
    <w:rsid w:val="00B65973"/>
    <w:rsid w:val="00B66115"/>
    <w:rsid w:val="00B66CF0"/>
    <w:rsid w:val="00B674D3"/>
    <w:rsid w:val="00B6771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919B5"/>
    <w:rsid w:val="00B92833"/>
    <w:rsid w:val="00B93A3A"/>
    <w:rsid w:val="00B9445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2B3D"/>
    <w:rsid w:val="00BC4DAB"/>
    <w:rsid w:val="00BC538A"/>
    <w:rsid w:val="00BC5599"/>
    <w:rsid w:val="00BC5BDA"/>
    <w:rsid w:val="00BC67F5"/>
    <w:rsid w:val="00BC7865"/>
    <w:rsid w:val="00BC796E"/>
    <w:rsid w:val="00BC7FC9"/>
    <w:rsid w:val="00BD0D8B"/>
    <w:rsid w:val="00BD12D7"/>
    <w:rsid w:val="00BD2C5E"/>
    <w:rsid w:val="00BD3224"/>
    <w:rsid w:val="00BD388B"/>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0AF"/>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07F1F"/>
    <w:rsid w:val="00C1017C"/>
    <w:rsid w:val="00C10287"/>
    <w:rsid w:val="00C10472"/>
    <w:rsid w:val="00C10655"/>
    <w:rsid w:val="00C109D7"/>
    <w:rsid w:val="00C113EC"/>
    <w:rsid w:val="00C12367"/>
    <w:rsid w:val="00C1374D"/>
    <w:rsid w:val="00C13CEC"/>
    <w:rsid w:val="00C14121"/>
    <w:rsid w:val="00C1447D"/>
    <w:rsid w:val="00C1487A"/>
    <w:rsid w:val="00C14A37"/>
    <w:rsid w:val="00C150B4"/>
    <w:rsid w:val="00C1522B"/>
    <w:rsid w:val="00C15580"/>
    <w:rsid w:val="00C20D52"/>
    <w:rsid w:val="00C20DFA"/>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1ABD"/>
    <w:rsid w:val="00C524FF"/>
    <w:rsid w:val="00C542C1"/>
    <w:rsid w:val="00C55D59"/>
    <w:rsid w:val="00C56678"/>
    <w:rsid w:val="00C57336"/>
    <w:rsid w:val="00C5761A"/>
    <w:rsid w:val="00C60084"/>
    <w:rsid w:val="00C60D5A"/>
    <w:rsid w:val="00C62D16"/>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4CE2"/>
    <w:rsid w:val="00C85194"/>
    <w:rsid w:val="00C85CDE"/>
    <w:rsid w:val="00C87CD1"/>
    <w:rsid w:val="00C90B69"/>
    <w:rsid w:val="00C914DD"/>
    <w:rsid w:val="00C92E08"/>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169"/>
    <w:rsid w:val="00CB449E"/>
    <w:rsid w:val="00CB5CC8"/>
    <w:rsid w:val="00CB70EA"/>
    <w:rsid w:val="00CB750C"/>
    <w:rsid w:val="00CB781E"/>
    <w:rsid w:val="00CC0723"/>
    <w:rsid w:val="00CC258A"/>
    <w:rsid w:val="00CC2892"/>
    <w:rsid w:val="00CC3323"/>
    <w:rsid w:val="00CC4B81"/>
    <w:rsid w:val="00CC550A"/>
    <w:rsid w:val="00CC5B6E"/>
    <w:rsid w:val="00CC635F"/>
    <w:rsid w:val="00CD0481"/>
    <w:rsid w:val="00CD15F6"/>
    <w:rsid w:val="00CD32CF"/>
    <w:rsid w:val="00CD407F"/>
    <w:rsid w:val="00CD40F9"/>
    <w:rsid w:val="00CD437A"/>
    <w:rsid w:val="00CD48CE"/>
    <w:rsid w:val="00CD557E"/>
    <w:rsid w:val="00CD5CD2"/>
    <w:rsid w:val="00CD5F3D"/>
    <w:rsid w:val="00CD5FE7"/>
    <w:rsid w:val="00CD604B"/>
    <w:rsid w:val="00CD6EED"/>
    <w:rsid w:val="00CE0241"/>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E51"/>
    <w:rsid w:val="00D505CA"/>
    <w:rsid w:val="00D50CA5"/>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49FB"/>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BF6"/>
    <w:rsid w:val="00D91F78"/>
    <w:rsid w:val="00D92447"/>
    <w:rsid w:val="00D92959"/>
    <w:rsid w:val="00D932EC"/>
    <w:rsid w:val="00D93655"/>
    <w:rsid w:val="00D9426A"/>
    <w:rsid w:val="00D9453F"/>
    <w:rsid w:val="00D945A9"/>
    <w:rsid w:val="00DA1147"/>
    <w:rsid w:val="00DA11E7"/>
    <w:rsid w:val="00DA1A6B"/>
    <w:rsid w:val="00DA247F"/>
    <w:rsid w:val="00DA4CC1"/>
    <w:rsid w:val="00DA6E91"/>
    <w:rsid w:val="00DA73B7"/>
    <w:rsid w:val="00DA7BE5"/>
    <w:rsid w:val="00DB0303"/>
    <w:rsid w:val="00DB1A75"/>
    <w:rsid w:val="00DB2097"/>
    <w:rsid w:val="00DB2789"/>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EA"/>
    <w:rsid w:val="00DD5289"/>
    <w:rsid w:val="00DD6171"/>
    <w:rsid w:val="00DD63E7"/>
    <w:rsid w:val="00DD727A"/>
    <w:rsid w:val="00DD73A4"/>
    <w:rsid w:val="00DD787E"/>
    <w:rsid w:val="00DE1987"/>
    <w:rsid w:val="00DE1ACE"/>
    <w:rsid w:val="00DE2AC2"/>
    <w:rsid w:val="00DE350D"/>
    <w:rsid w:val="00DE3CD3"/>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DF7783"/>
    <w:rsid w:val="00E0231E"/>
    <w:rsid w:val="00E02EEA"/>
    <w:rsid w:val="00E03F93"/>
    <w:rsid w:val="00E04C16"/>
    <w:rsid w:val="00E04C92"/>
    <w:rsid w:val="00E0554D"/>
    <w:rsid w:val="00E05EA6"/>
    <w:rsid w:val="00E106F4"/>
    <w:rsid w:val="00E1159D"/>
    <w:rsid w:val="00E11B68"/>
    <w:rsid w:val="00E120C5"/>
    <w:rsid w:val="00E12AF6"/>
    <w:rsid w:val="00E135CE"/>
    <w:rsid w:val="00E142D4"/>
    <w:rsid w:val="00E145C5"/>
    <w:rsid w:val="00E15514"/>
    <w:rsid w:val="00E15DD0"/>
    <w:rsid w:val="00E178A6"/>
    <w:rsid w:val="00E17B42"/>
    <w:rsid w:val="00E17DDB"/>
    <w:rsid w:val="00E17F82"/>
    <w:rsid w:val="00E20979"/>
    <w:rsid w:val="00E21A5B"/>
    <w:rsid w:val="00E21B82"/>
    <w:rsid w:val="00E22618"/>
    <w:rsid w:val="00E22B66"/>
    <w:rsid w:val="00E23330"/>
    <w:rsid w:val="00E238A6"/>
    <w:rsid w:val="00E23FCD"/>
    <w:rsid w:val="00E24850"/>
    <w:rsid w:val="00E26AF6"/>
    <w:rsid w:val="00E26E22"/>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5C0"/>
    <w:rsid w:val="00E42C53"/>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E0F"/>
    <w:rsid w:val="00E61073"/>
    <w:rsid w:val="00E6174F"/>
    <w:rsid w:val="00E6303E"/>
    <w:rsid w:val="00E63FFB"/>
    <w:rsid w:val="00E649B7"/>
    <w:rsid w:val="00E649EE"/>
    <w:rsid w:val="00E6529D"/>
    <w:rsid w:val="00E65DE0"/>
    <w:rsid w:val="00E67798"/>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FC9"/>
    <w:rsid w:val="00E84FF0"/>
    <w:rsid w:val="00E85167"/>
    <w:rsid w:val="00E8516C"/>
    <w:rsid w:val="00E8634B"/>
    <w:rsid w:val="00E86E4E"/>
    <w:rsid w:val="00E86EF7"/>
    <w:rsid w:val="00E879BD"/>
    <w:rsid w:val="00E90A78"/>
    <w:rsid w:val="00E9148E"/>
    <w:rsid w:val="00E93540"/>
    <w:rsid w:val="00E93AD5"/>
    <w:rsid w:val="00E94296"/>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D18"/>
    <w:rsid w:val="00EB022C"/>
    <w:rsid w:val="00EB0467"/>
    <w:rsid w:val="00EB083D"/>
    <w:rsid w:val="00EB1EF6"/>
    <w:rsid w:val="00EB1F7B"/>
    <w:rsid w:val="00EB37C7"/>
    <w:rsid w:val="00EB386F"/>
    <w:rsid w:val="00EB4B7A"/>
    <w:rsid w:val="00EB505B"/>
    <w:rsid w:val="00EB6698"/>
    <w:rsid w:val="00EB6D6A"/>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6A7D"/>
    <w:rsid w:val="00EC70E5"/>
    <w:rsid w:val="00ED06E0"/>
    <w:rsid w:val="00ED09BC"/>
    <w:rsid w:val="00ED0B25"/>
    <w:rsid w:val="00ED1F58"/>
    <w:rsid w:val="00ED2202"/>
    <w:rsid w:val="00ED5409"/>
    <w:rsid w:val="00EE0AD6"/>
    <w:rsid w:val="00EE132E"/>
    <w:rsid w:val="00EE17C3"/>
    <w:rsid w:val="00EE445E"/>
    <w:rsid w:val="00EE476B"/>
    <w:rsid w:val="00EE60E8"/>
    <w:rsid w:val="00EE61A2"/>
    <w:rsid w:val="00EE6E01"/>
    <w:rsid w:val="00EE6E97"/>
    <w:rsid w:val="00EE7AE4"/>
    <w:rsid w:val="00EF056A"/>
    <w:rsid w:val="00EF0FF3"/>
    <w:rsid w:val="00EF1543"/>
    <w:rsid w:val="00EF2150"/>
    <w:rsid w:val="00EF2B2F"/>
    <w:rsid w:val="00EF44CC"/>
    <w:rsid w:val="00EF4B83"/>
    <w:rsid w:val="00EF5058"/>
    <w:rsid w:val="00EF50B5"/>
    <w:rsid w:val="00EF52A4"/>
    <w:rsid w:val="00EF601F"/>
    <w:rsid w:val="00EF6175"/>
    <w:rsid w:val="00EF6ECC"/>
    <w:rsid w:val="00EF7E5E"/>
    <w:rsid w:val="00EF7EF6"/>
    <w:rsid w:val="00F00204"/>
    <w:rsid w:val="00F005B0"/>
    <w:rsid w:val="00F01073"/>
    <w:rsid w:val="00F0196A"/>
    <w:rsid w:val="00F01F55"/>
    <w:rsid w:val="00F03100"/>
    <w:rsid w:val="00F054BB"/>
    <w:rsid w:val="00F054C6"/>
    <w:rsid w:val="00F055E8"/>
    <w:rsid w:val="00F07361"/>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6AFC"/>
    <w:rsid w:val="00F2707F"/>
    <w:rsid w:val="00F27E75"/>
    <w:rsid w:val="00F301AF"/>
    <w:rsid w:val="00F30D8F"/>
    <w:rsid w:val="00F3110F"/>
    <w:rsid w:val="00F32000"/>
    <w:rsid w:val="00F34BD4"/>
    <w:rsid w:val="00F368AB"/>
    <w:rsid w:val="00F373D9"/>
    <w:rsid w:val="00F37745"/>
    <w:rsid w:val="00F4002C"/>
    <w:rsid w:val="00F4085A"/>
    <w:rsid w:val="00F409AD"/>
    <w:rsid w:val="00F41213"/>
    <w:rsid w:val="00F41387"/>
    <w:rsid w:val="00F42035"/>
    <w:rsid w:val="00F429E8"/>
    <w:rsid w:val="00F43901"/>
    <w:rsid w:val="00F43B5F"/>
    <w:rsid w:val="00F450D2"/>
    <w:rsid w:val="00F4529C"/>
    <w:rsid w:val="00F4529E"/>
    <w:rsid w:val="00F45A20"/>
    <w:rsid w:val="00F45C9E"/>
    <w:rsid w:val="00F46D4C"/>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B7BEA"/>
    <w:rsid w:val="00FC187B"/>
    <w:rsid w:val="00FC1F3C"/>
    <w:rsid w:val="00FC341C"/>
    <w:rsid w:val="00FC37A9"/>
    <w:rsid w:val="00FC40A0"/>
    <w:rsid w:val="00FC41DE"/>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41E73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58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C2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258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58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C2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258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ftp/specs/archive/45_series/45.820/45820-d10.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895D-D5A5-4EBC-90A1-422F4776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1248</Words>
  <Characters>8134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9364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EAB</cp:lastModifiedBy>
  <cp:revision>3</cp:revision>
  <cp:lastPrinted>2015-11-10T10:22:00Z</cp:lastPrinted>
  <dcterms:created xsi:type="dcterms:W3CDTF">2016-05-18T01:10:00Z</dcterms:created>
  <dcterms:modified xsi:type="dcterms:W3CDTF">2016-05-18T01:12:00Z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